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4B" w:rsidRDefault="00AE48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84B" w:rsidRDefault="00AE484B">
      <w:pPr>
        <w:pStyle w:val="ConsPlusNormal"/>
        <w:outlineLvl w:val="0"/>
      </w:pPr>
    </w:p>
    <w:p w:rsidR="00AE484B" w:rsidRDefault="00AE484B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AE484B" w:rsidRDefault="00AE484B">
      <w:pPr>
        <w:pStyle w:val="ConsPlusTitle"/>
        <w:jc w:val="center"/>
      </w:pPr>
      <w:r>
        <w:t>СТАВРОПОЛЬСКОГО КРАЯ</w:t>
      </w:r>
    </w:p>
    <w:p w:rsidR="00AE484B" w:rsidRDefault="00AE484B">
      <w:pPr>
        <w:pStyle w:val="ConsPlusTitle"/>
        <w:jc w:val="center"/>
      </w:pPr>
    </w:p>
    <w:p w:rsidR="00AE484B" w:rsidRDefault="00AE484B">
      <w:pPr>
        <w:pStyle w:val="ConsPlusTitle"/>
        <w:jc w:val="center"/>
      </w:pPr>
      <w:r>
        <w:t>ПРИКАЗ</w:t>
      </w:r>
    </w:p>
    <w:p w:rsidR="00AE484B" w:rsidRDefault="00AE484B">
      <w:pPr>
        <w:pStyle w:val="ConsPlusTitle"/>
        <w:jc w:val="center"/>
      </w:pPr>
      <w:r>
        <w:t>от 1 апреля 2015 г. N 117/од</w:t>
      </w:r>
    </w:p>
    <w:p w:rsidR="00AE484B" w:rsidRDefault="00AE484B">
      <w:pPr>
        <w:pStyle w:val="ConsPlusTitle"/>
        <w:jc w:val="center"/>
      </w:pPr>
    </w:p>
    <w:p w:rsidR="00AE484B" w:rsidRDefault="00AE484B">
      <w:pPr>
        <w:pStyle w:val="ConsPlusTitle"/>
        <w:jc w:val="center"/>
      </w:pPr>
      <w:r>
        <w:t>ОБ УТВЕРЖДЕНИИ МЕТОДИЧЕСКИХ РЕКОМЕНДАЦИЙ ПО ОРГАНИЗАЦИИ</w:t>
      </w:r>
    </w:p>
    <w:p w:rsidR="00AE484B" w:rsidRDefault="00AE484B">
      <w:pPr>
        <w:pStyle w:val="ConsPlusTitle"/>
        <w:jc w:val="center"/>
      </w:pPr>
      <w:r>
        <w:t>И ПРОВЕДЕНИЮ ПРОЦЕДУРЫ ОЦЕНКИ РЕГУЛИРУЮЩЕГО ВОЗДЕЙСТВИЯ</w:t>
      </w:r>
    </w:p>
    <w:p w:rsidR="00AE484B" w:rsidRDefault="00AE484B">
      <w:pPr>
        <w:pStyle w:val="ConsPlusTitle"/>
        <w:jc w:val="center"/>
      </w:pPr>
      <w:r>
        <w:t>ПРОЕКТОВ МУНИЦИПАЛЬНЫХ НОРМАТИВНЫХ ПРАВОВЫХ АКТОВ</w:t>
      </w:r>
    </w:p>
    <w:p w:rsidR="00AE484B" w:rsidRDefault="00AE484B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AE484B" w:rsidRDefault="00AE484B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МУНИЦИПАЛЬНЫХ</w:t>
      </w:r>
      <w:proofErr w:type="gramEnd"/>
    </w:p>
    <w:p w:rsidR="00AE484B" w:rsidRDefault="00AE484B">
      <w:pPr>
        <w:pStyle w:val="ConsPlusTitle"/>
        <w:jc w:val="center"/>
      </w:pPr>
      <w:r>
        <w:t>ОБРАЗОВАНИЙ СТАВРОПОЛЬСКОГО КРАЯ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края", на основании письма Министерства экономического</w:t>
      </w:r>
      <w:proofErr w:type="gramEnd"/>
      <w:r>
        <w:t xml:space="preserve"> развития Российской Федерации от 12.12.2014 N 31260-ОФ/Д26и, в целях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приказываю: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6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</w:t>
      </w:r>
      <w:proofErr w:type="gramStart"/>
      <w:r>
        <w:t>процедуры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органов местного самоуправления муниципальных образований Ставропольского края (далее - Методические рекомендации).</w:t>
      </w:r>
    </w:p>
    <w:p w:rsidR="00AE484B" w:rsidRDefault="00AE484B">
      <w:pPr>
        <w:pStyle w:val="ConsPlusNormal"/>
        <w:ind w:firstLine="540"/>
        <w:jc w:val="both"/>
      </w:pPr>
      <w:r>
        <w:t xml:space="preserve">2. Отделу правового обеспечения </w:t>
      </w:r>
      <w:proofErr w:type="gramStart"/>
      <w:r>
        <w:t>разместить текст</w:t>
      </w:r>
      <w:proofErr w:type="gramEnd"/>
      <w:r>
        <w:t xml:space="preserve"> Методических </w:t>
      </w:r>
      <w:hyperlink w:anchor="P36" w:history="1">
        <w:r>
          <w:rPr>
            <w:color w:val="0000FF"/>
          </w:rPr>
          <w:t>рекомендаций</w:t>
        </w:r>
      </w:hyperlink>
      <w:r>
        <w:t xml:space="preserve"> на официальном сайте министерства экономического развития Ставропольского края в информационно-телекоммуникационной сети "Интернет" и довести его до сведения органов местного самоуправления муниципальных образований Ставропольского края в течение пяти рабочих дней со дня подписания настоящего приказа.</w:t>
      </w:r>
    </w:p>
    <w:p w:rsidR="00AE484B" w:rsidRDefault="00AE484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AE484B" w:rsidRDefault="00AE484B">
      <w:pPr>
        <w:pStyle w:val="ConsPlusNormal"/>
        <w:ind w:firstLine="540"/>
        <w:jc w:val="both"/>
      </w:pPr>
      <w:r>
        <w:t>4. Настоящий приказ вступает в силу со дня его подписания.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jc w:val="right"/>
      </w:pPr>
      <w:r>
        <w:t>Министр</w:t>
      </w:r>
    </w:p>
    <w:p w:rsidR="00AE484B" w:rsidRDefault="00AE484B">
      <w:pPr>
        <w:pStyle w:val="ConsPlusNormal"/>
        <w:jc w:val="right"/>
      </w:pPr>
      <w:r>
        <w:t>экономического развития</w:t>
      </w:r>
    </w:p>
    <w:p w:rsidR="00AE484B" w:rsidRDefault="00AE484B">
      <w:pPr>
        <w:pStyle w:val="ConsPlusNormal"/>
        <w:jc w:val="right"/>
      </w:pPr>
      <w:r>
        <w:t>Ставропольского края</w:t>
      </w:r>
    </w:p>
    <w:p w:rsidR="00AE484B" w:rsidRDefault="00AE484B">
      <w:pPr>
        <w:pStyle w:val="ConsPlusNormal"/>
        <w:jc w:val="right"/>
      </w:pPr>
      <w:r>
        <w:t>Ю.Н.КОСАРЕВА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</w:pPr>
    </w:p>
    <w:p w:rsidR="00AE484B" w:rsidRDefault="00AE484B">
      <w:pPr>
        <w:pStyle w:val="ConsPlusNormal"/>
      </w:pPr>
    </w:p>
    <w:p w:rsidR="00AE484B" w:rsidRDefault="00AE484B">
      <w:pPr>
        <w:pStyle w:val="ConsPlusNormal"/>
      </w:pPr>
    </w:p>
    <w:p w:rsidR="00AE484B" w:rsidRDefault="00AE484B">
      <w:pPr>
        <w:pStyle w:val="ConsPlusNormal"/>
      </w:pPr>
    </w:p>
    <w:p w:rsidR="00AE484B" w:rsidRDefault="00AE484B">
      <w:pPr>
        <w:pStyle w:val="ConsPlusNormal"/>
        <w:jc w:val="right"/>
        <w:outlineLvl w:val="0"/>
      </w:pPr>
      <w:r>
        <w:t>Утверждены</w:t>
      </w:r>
    </w:p>
    <w:p w:rsidR="00AE484B" w:rsidRDefault="00AE484B">
      <w:pPr>
        <w:pStyle w:val="ConsPlusNormal"/>
        <w:jc w:val="right"/>
      </w:pPr>
      <w:r>
        <w:t>приказом</w:t>
      </w:r>
    </w:p>
    <w:p w:rsidR="00AE484B" w:rsidRDefault="00AE484B">
      <w:pPr>
        <w:pStyle w:val="ConsPlusNormal"/>
        <w:jc w:val="right"/>
      </w:pPr>
      <w:r>
        <w:t>министерства экономического развития</w:t>
      </w:r>
    </w:p>
    <w:p w:rsidR="00AE484B" w:rsidRDefault="00AE484B">
      <w:pPr>
        <w:pStyle w:val="ConsPlusNormal"/>
        <w:jc w:val="right"/>
      </w:pPr>
      <w:r>
        <w:t>Ставропольского края</w:t>
      </w:r>
    </w:p>
    <w:p w:rsidR="00AE484B" w:rsidRDefault="00AE484B">
      <w:pPr>
        <w:pStyle w:val="ConsPlusNormal"/>
        <w:jc w:val="right"/>
      </w:pPr>
      <w:r>
        <w:lastRenderedPageBreak/>
        <w:t>от 1 апреля 2015 г. N 117/од</w:t>
      </w:r>
    </w:p>
    <w:p w:rsidR="00AE484B" w:rsidRDefault="00AE484B">
      <w:pPr>
        <w:pStyle w:val="ConsPlusNormal"/>
      </w:pPr>
    </w:p>
    <w:p w:rsidR="00AE484B" w:rsidRDefault="00AE484B">
      <w:pPr>
        <w:pStyle w:val="ConsPlusTitle"/>
        <w:jc w:val="center"/>
      </w:pPr>
      <w:bookmarkStart w:id="1" w:name="P36"/>
      <w:bookmarkEnd w:id="1"/>
      <w:r>
        <w:t>МЕТОДИЧЕСКИЕ РЕКОМЕНДАЦИИ</w:t>
      </w:r>
    </w:p>
    <w:p w:rsidR="00AE484B" w:rsidRDefault="00AE484B">
      <w:pPr>
        <w:pStyle w:val="ConsPlusTitle"/>
        <w:jc w:val="center"/>
      </w:pPr>
      <w:r>
        <w:t>ПО ОРГАНИЗАЦИИ И ПРОВЕДЕНИЮ ОЦЕНКИ РЕГУЛИРУЮЩЕГО ВОЗДЕЙСТВИЯ</w:t>
      </w:r>
    </w:p>
    <w:p w:rsidR="00AE484B" w:rsidRDefault="00AE484B">
      <w:pPr>
        <w:pStyle w:val="ConsPlusTitle"/>
        <w:jc w:val="center"/>
      </w:pPr>
      <w:r>
        <w:t>ПРОЕКТОВ МУНИЦИПАЛЬНЫХ НОРМАТИВНЫХ ПРАВОВЫХ АКТОВ</w:t>
      </w:r>
    </w:p>
    <w:p w:rsidR="00AE484B" w:rsidRDefault="00AE484B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AE484B" w:rsidRDefault="00AE484B">
      <w:pPr>
        <w:pStyle w:val="ConsPlusTitle"/>
        <w:jc w:val="center"/>
      </w:pPr>
      <w:r>
        <w:t>ОРГАНОВ МЕСТНОГО САМОУПРАВЛЕНИЯ МУНИЦИПАЛЬНЫХ</w:t>
      </w:r>
    </w:p>
    <w:p w:rsidR="00AE484B" w:rsidRDefault="00AE484B">
      <w:pPr>
        <w:pStyle w:val="ConsPlusTitle"/>
        <w:jc w:val="center"/>
      </w:pPr>
      <w:r>
        <w:t>ОБРАЗОВАНИЙ СТАВРОПОЛЬСКОГО КРАЯ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jc w:val="center"/>
        <w:outlineLvl w:val="1"/>
      </w:pPr>
      <w:r>
        <w:t>I. Общие положения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ind w:firstLine="540"/>
        <w:jc w:val="both"/>
      </w:pPr>
      <w:r>
        <w:t>1. Настоящие Методические рекомендации подготовлены с целью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соответственно - процедура ОРВ, экспертиза).</w:t>
      </w:r>
    </w:p>
    <w:p w:rsidR="00AE484B" w:rsidRDefault="00C004E2">
      <w:pPr>
        <w:pStyle w:val="ConsPlusNormal"/>
        <w:ind w:firstLine="540"/>
        <w:jc w:val="both"/>
      </w:pPr>
      <w:hyperlink r:id="rId7" w:history="1">
        <w:proofErr w:type="gramStart"/>
        <w:r w:rsidR="00AE484B">
          <w:rPr>
            <w:color w:val="0000FF"/>
          </w:rPr>
          <w:t>Частью 6 статьи 7</w:t>
        </w:r>
      </w:hyperlink>
      <w:r w:rsidR="00AE484B">
        <w:t xml:space="preserve"> и </w:t>
      </w:r>
      <w:hyperlink r:id="rId8" w:history="1">
        <w:r w:rsidR="00AE484B">
          <w:rPr>
            <w:color w:val="0000FF"/>
          </w:rPr>
          <w:t>частью 3 статьи 46</w:t>
        </w:r>
      </w:hyperlink>
      <w:r w:rsidR="00AE484B"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</w:t>
      </w:r>
      <w:hyperlink r:id="rId9" w:history="1">
        <w:r w:rsidR="00AE484B">
          <w:rPr>
            <w:color w:val="0000FF"/>
          </w:rPr>
          <w:t>статьей 5</w:t>
        </w:r>
      </w:hyperlink>
      <w:r w:rsidR="00AE484B">
        <w:t xml:space="preserve"> Закона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</w:t>
      </w:r>
      <w:proofErr w:type="gramEnd"/>
      <w:r w:rsidR="00AE484B">
        <w:t xml:space="preserve"> </w:t>
      </w:r>
      <w:proofErr w:type="gramStart"/>
      <w:r w:rsidR="00AE484B">
        <w:t>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(далее - Закон N 34-кз) предусмотрено проведение процедуры ОРВ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 xml:space="preserve">Положения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1" w:history="1">
        <w:r>
          <w:rPr>
            <w:color w:val="0000FF"/>
          </w:rPr>
          <w:t>части 3 статьи 46</w:t>
        </w:r>
      </w:hyperlink>
      <w:r>
        <w:t xml:space="preserve"> Федерального закона, </w:t>
      </w:r>
      <w:hyperlink r:id="rId12" w:history="1">
        <w:r>
          <w:rPr>
            <w:color w:val="0000FF"/>
          </w:rPr>
          <w:t>статьи 5</w:t>
        </w:r>
      </w:hyperlink>
      <w:r>
        <w:t xml:space="preserve"> Закона N 34-кз применяются в отношении:</w:t>
      </w:r>
    </w:p>
    <w:p w:rsidR="00AE484B" w:rsidRDefault="00AE484B">
      <w:pPr>
        <w:pStyle w:val="ConsPlusNormal"/>
        <w:ind w:firstLine="540"/>
        <w:jc w:val="both"/>
      </w:pPr>
      <w:r>
        <w:t>городских округов, являющихся административными центрами субъектов Российской Федерации, - с 01 января 2015 года;</w:t>
      </w:r>
    </w:p>
    <w:p w:rsidR="00AE484B" w:rsidRDefault="00AE484B">
      <w:pPr>
        <w:pStyle w:val="ConsPlusNormal"/>
        <w:ind w:firstLine="540"/>
        <w:jc w:val="both"/>
      </w:pPr>
      <w:r>
        <w:t>муниципальных районов, городских округов - с 01 января 2016 года;</w:t>
      </w:r>
    </w:p>
    <w:p w:rsidR="00AE484B" w:rsidRDefault="00AE484B">
      <w:pPr>
        <w:pStyle w:val="ConsPlusNormal"/>
        <w:ind w:firstLine="540"/>
        <w:jc w:val="both"/>
      </w:pPr>
      <w:r>
        <w:t>иных муниципальных образований - с 01 января 2017 года.</w:t>
      </w:r>
    </w:p>
    <w:p w:rsidR="00AE484B" w:rsidRDefault="00AE484B">
      <w:pPr>
        <w:pStyle w:val="ConsPlusNormal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AE484B" w:rsidRDefault="00AE484B">
      <w:pPr>
        <w:pStyle w:val="ConsPlusNormal"/>
        <w:ind w:firstLine="540"/>
        <w:jc w:val="both"/>
      </w:pPr>
      <w:r>
        <w:t>2.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AE484B" w:rsidRDefault="00AE484B">
      <w:pPr>
        <w:pStyle w:val="ConsPlusNormal"/>
        <w:ind w:firstLine="540"/>
        <w:jc w:val="both"/>
      </w:pPr>
      <w:r>
        <w:t>проектов местных бюджетов и отчетов об их исполнении;</w:t>
      </w:r>
    </w:p>
    <w:p w:rsidR="00AE484B" w:rsidRDefault="00AE484B">
      <w:pPr>
        <w:pStyle w:val="ConsPlusNormal"/>
        <w:ind w:firstLine="540"/>
        <w:jc w:val="both"/>
      </w:pPr>
      <w: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AE484B" w:rsidRDefault="00AE484B">
      <w:pPr>
        <w:pStyle w:val="ConsPlusNormal"/>
        <w:ind w:firstLine="540"/>
        <w:jc w:val="both"/>
      </w:pPr>
      <w:r>
        <w:t xml:space="preserve">проектов муниципальных нормативных правовых актов, подлежащих публичным слушаниям в соответствии со </w:t>
      </w:r>
      <w:hyperlink r:id="rId13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AE484B" w:rsidRDefault="00AE484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организации и проведении процедуры ОРВ и экспертизы могут применяться Методические </w:t>
      </w:r>
      <w:hyperlink r:id="rId14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 xml:space="preserve">4.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</w:t>
      </w:r>
      <w:r>
        <w:lastRenderedPageBreak/>
        <w:t>законодательства Российской Федерации и законодательства Ставропольского края.</w:t>
      </w:r>
    </w:p>
    <w:p w:rsidR="00AE484B" w:rsidRDefault="00AE484B">
      <w:pPr>
        <w:pStyle w:val="ConsPlusNormal"/>
        <w:ind w:firstLine="540"/>
        <w:jc w:val="both"/>
      </w:pPr>
      <w:r>
        <w:t>5. В настоящих Методических рекомендациях используются следующие основные понятия и их определения:</w:t>
      </w:r>
    </w:p>
    <w:p w:rsidR="00AE484B" w:rsidRDefault="00AE484B">
      <w:pPr>
        <w:pStyle w:val="ConsPlusNormal"/>
        <w:ind w:firstLine="540"/>
        <w:jc w:val="both"/>
      </w:pPr>
      <w:proofErr w:type="gramStart"/>
      <w: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 Ставропольского края,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AE484B" w:rsidRDefault="00AE484B">
      <w:pPr>
        <w:pStyle w:val="ConsPlusNormal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AE484B" w:rsidRDefault="00AE484B">
      <w:pPr>
        <w:pStyle w:val="ConsPlusNormal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самоуправления;</w:t>
      </w:r>
    </w:p>
    <w:p w:rsidR="00AE484B" w:rsidRDefault="00AE484B">
      <w:pPr>
        <w:pStyle w:val="ConsPlusNormal"/>
        <w:ind w:firstLine="540"/>
        <w:jc w:val="both"/>
      </w:pPr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Ставропольского края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AE484B" w:rsidRDefault="00AE484B">
      <w:pPr>
        <w:pStyle w:val="ConsPlusNormal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AE484B" w:rsidRDefault="00AE484B">
      <w:pPr>
        <w:pStyle w:val="ConsPlusNormal"/>
        <w:ind w:firstLine="540"/>
        <w:jc w:val="both"/>
      </w:pPr>
      <w: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AE484B" w:rsidRDefault="00AE484B">
      <w:pPr>
        <w:pStyle w:val="ConsPlusNormal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AE484B" w:rsidRDefault="00AE484B">
      <w:pPr>
        <w:pStyle w:val="ConsPlusNormal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AE484B" w:rsidRDefault="00AE484B">
      <w:pPr>
        <w:pStyle w:val="ConsPlusNormal"/>
        <w:ind w:firstLine="540"/>
        <w:jc w:val="both"/>
      </w:pPr>
      <w:r>
        <w:t>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AE484B" w:rsidRDefault="00AE484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</w:t>
      </w:r>
      <w:r>
        <w:lastRenderedPageBreak/>
        <w:t>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AE484B" w:rsidRDefault="00AE484B">
      <w:pPr>
        <w:pStyle w:val="ConsPlusNormal"/>
      </w:pPr>
    </w:p>
    <w:p w:rsidR="00AE484B" w:rsidRDefault="00AE484B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AE484B" w:rsidRDefault="00AE484B">
      <w:pPr>
        <w:pStyle w:val="ConsPlusNormal"/>
        <w:jc w:val="center"/>
      </w:pPr>
      <w:r>
        <w:t>оценки регулирующего воздействия проектов</w:t>
      </w:r>
    </w:p>
    <w:p w:rsidR="00AE484B" w:rsidRDefault="00AE484B">
      <w:pPr>
        <w:pStyle w:val="ConsPlusNormal"/>
        <w:jc w:val="center"/>
      </w:pPr>
      <w:r>
        <w:t>муниципальных нормативных правовых актов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ind w:firstLine="540"/>
        <w:jc w:val="both"/>
      </w:pPr>
      <w:r>
        <w:t>8.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 Ставропольского края.</w:t>
      </w:r>
    </w:p>
    <w:p w:rsidR="00AE484B" w:rsidRDefault="00AE484B">
      <w:pPr>
        <w:pStyle w:val="ConsPlusNormal"/>
        <w:ind w:firstLine="540"/>
        <w:jc w:val="both"/>
      </w:pPr>
      <w:r>
        <w:t>9.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AE484B" w:rsidRDefault="00AE484B">
      <w:pPr>
        <w:pStyle w:val="ConsPlusNormal"/>
        <w:ind w:firstLine="540"/>
        <w:jc w:val="both"/>
      </w:pPr>
      <w:proofErr w:type="gramStart"/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 xml:space="preserve">10.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5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AE484B" w:rsidRDefault="00AE484B">
      <w:pPr>
        <w:pStyle w:val="ConsPlusNormal"/>
        <w:ind w:firstLine="540"/>
        <w:jc w:val="both"/>
      </w:pPr>
      <w:r>
        <w:t>11.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нормативными правовыми актами муниципального образования.</w:t>
      </w:r>
    </w:p>
    <w:p w:rsidR="00AE484B" w:rsidRDefault="00AE484B">
      <w:pPr>
        <w:pStyle w:val="ConsPlusNormal"/>
        <w:ind w:firstLine="540"/>
        <w:jc w:val="both"/>
      </w:pPr>
      <w:r>
        <w:t>12.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AE484B" w:rsidRDefault="00AE484B">
      <w:pPr>
        <w:pStyle w:val="ConsPlusNormal"/>
        <w:ind w:firstLine="540"/>
        <w:jc w:val="both"/>
      </w:pPr>
      <w:bookmarkStart w:id="2" w:name="P81"/>
      <w:bookmarkEnd w:id="2"/>
      <w:r>
        <w:t>13. В сводном отчете органу-разработчику рекомендуется отразить следующие положения:</w:t>
      </w:r>
    </w:p>
    <w:p w:rsidR="00AE484B" w:rsidRDefault="00AE484B">
      <w:pPr>
        <w:pStyle w:val="ConsPlusNormal"/>
        <w:ind w:firstLine="540"/>
        <w:jc w:val="both"/>
      </w:pPr>
      <w:r>
        <w:t>1) общая информация (орган-разработчик, вид и наименование акта);</w:t>
      </w:r>
    </w:p>
    <w:p w:rsidR="00AE484B" w:rsidRDefault="00AE484B">
      <w:pPr>
        <w:pStyle w:val="ConsPlusNormal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AE484B" w:rsidRDefault="00AE484B">
      <w:pPr>
        <w:pStyle w:val="ConsPlusNormal"/>
        <w:ind w:firstLine="540"/>
        <w:jc w:val="both"/>
      </w:pPr>
      <w:r>
        <w:t>3) определение целей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r>
        <w:t>5) изменение функций (полномочий, обязанностей, прав органов местного самоуправления), а также порядка их реализации в связи с введением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AE484B" w:rsidRDefault="00AE484B">
      <w:pPr>
        <w:pStyle w:val="ConsPlusNormal"/>
        <w:ind w:firstLine="540"/>
        <w:jc w:val="both"/>
      </w:pPr>
      <w:r>
        <w:t xml:space="preserve">14.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Методических рекомендаций,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AE484B" w:rsidRDefault="00AE484B">
      <w:pPr>
        <w:pStyle w:val="ConsPlusNormal"/>
        <w:ind w:firstLine="540"/>
        <w:jc w:val="both"/>
      </w:pPr>
      <w:r>
        <w:t xml:space="preserve">15.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</w:t>
      </w:r>
      <w:r>
        <w:lastRenderedPageBreak/>
        <w:t>об оценке регулирующего воздействия.</w:t>
      </w:r>
    </w:p>
    <w:p w:rsidR="00AE484B" w:rsidRDefault="00AE484B">
      <w:pPr>
        <w:pStyle w:val="ConsPlusNormal"/>
        <w:ind w:firstLine="540"/>
        <w:jc w:val="both"/>
      </w:pPr>
      <w:r>
        <w:t>16. В целях проведения публичного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отчет, проводит публичные консультации с заинтересованными лицами.</w:t>
      </w:r>
    </w:p>
    <w:p w:rsidR="00AE484B" w:rsidRDefault="00AE484B">
      <w:pPr>
        <w:pStyle w:val="ConsPlusNormal"/>
        <w:ind w:firstLine="540"/>
        <w:jc w:val="both"/>
      </w:pPr>
      <w:r>
        <w:t>17.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AE484B" w:rsidRDefault="00AE484B">
      <w:pPr>
        <w:pStyle w:val="ConsPlusNormal"/>
        <w:ind w:firstLine="540"/>
        <w:jc w:val="both"/>
      </w:pPr>
      <w:r>
        <w:t>а) перечень вопросов для участников публичных консультаций;</w:t>
      </w:r>
    </w:p>
    <w:p w:rsidR="00AE484B" w:rsidRDefault="00AE484B">
      <w:pPr>
        <w:pStyle w:val="ConsPlusNormal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AE484B" w:rsidRDefault="00AE484B">
      <w:pPr>
        <w:pStyle w:val="ConsPlusNormal"/>
        <w:ind w:firstLine="540"/>
        <w:jc w:val="both"/>
      </w:pPr>
      <w:r>
        <w:t>18.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AE484B" w:rsidRDefault="00AE484B">
      <w:pPr>
        <w:pStyle w:val="ConsPlusNormal"/>
        <w:ind w:firstLine="540"/>
        <w:jc w:val="both"/>
      </w:pPr>
      <w:r>
        <w:t>Перед началом публичных консультаций по проекту муниципального нормативного правового акта уполномоченный орган указывает срок, в течение которого будет осуществляться прием замечаний и предложений от заинтересованных лиц.</w:t>
      </w:r>
    </w:p>
    <w:p w:rsidR="00AE484B" w:rsidRDefault="00AE484B">
      <w:pPr>
        <w:pStyle w:val="ConsPlusNormal"/>
        <w:ind w:firstLine="540"/>
        <w:jc w:val="both"/>
      </w:pPr>
      <w:r>
        <w:t>19.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AE484B" w:rsidRDefault="00AE484B">
      <w:pPr>
        <w:pStyle w:val="ConsPlusNormal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AE484B" w:rsidRDefault="00AE484B">
      <w:pPr>
        <w:pStyle w:val="ConsPlusNormal"/>
        <w:ind w:firstLine="540"/>
        <w:jc w:val="both"/>
      </w:pPr>
      <w:r>
        <w:t>уполномоченного по защите прав предпринимателей в Ставропольском крае;</w:t>
      </w:r>
    </w:p>
    <w:p w:rsidR="00AE484B" w:rsidRDefault="00AE484B">
      <w:pPr>
        <w:pStyle w:val="ConsPlusNormal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AE484B" w:rsidRDefault="00AE484B">
      <w:pPr>
        <w:pStyle w:val="ConsPlusNormal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AE484B" w:rsidRDefault="00AE484B">
      <w:pPr>
        <w:pStyle w:val="ConsPlusNormal"/>
        <w:ind w:firstLine="540"/>
        <w:jc w:val="both"/>
      </w:pPr>
      <w:r>
        <w:t>20. Уполномоченный орган обрабатывает все замечания и предложения, поступившие в ходе обсуждения проекта муниципального нормативного правового акта и сводного отчета, в установленный срок. По результатам рассмотрения уполномоченный орган составляет сводку предложений.</w:t>
      </w:r>
    </w:p>
    <w:p w:rsidR="00AE484B" w:rsidRDefault="00AE484B">
      <w:pPr>
        <w:pStyle w:val="ConsPlusNormal"/>
        <w:ind w:firstLine="540"/>
        <w:jc w:val="both"/>
      </w:pPr>
      <w:r>
        <w:t>21.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замечаний и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jc w:val="center"/>
        <w:outlineLvl w:val="1"/>
      </w:pPr>
      <w:r>
        <w:t>III. Подготовка заключения об оценке регулирующего</w:t>
      </w:r>
    </w:p>
    <w:p w:rsidR="00AE484B" w:rsidRDefault="00AE484B">
      <w:pPr>
        <w:pStyle w:val="ConsPlusNormal"/>
        <w:jc w:val="center"/>
      </w:pPr>
      <w:r>
        <w:t>воздействия проекта муниципального</w:t>
      </w:r>
    </w:p>
    <w:p w:rsidR="00AE484B" w:rsidRDefault="00AE484B">
      <w:pPr>
        <w:pStyle w:val="ConsPlusNormal"/>
        <w:jc w:val="center"/>
      </w:pPr>
      <w:r>
        <w:t>нормативного правового акта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ind w:firstLine="540"/>
        <w:jc w:val="both"/>
      </w:pPr>
      <w:r>
        <w:t>22. Заключение об оценке регулирующего воздействия содержит выводы об обоснованности выбора органом -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AE484B" w:rsidRDefault="00AE484B">
      <w:pPr>
        <w:pStyle w:val="ConsPlusNormal"/>
        <w:ind w:firstLine="540"/>
        <w:jc w:val="both"/>
      </w:pPr>
      <w:bookmarkStart w:id="3" w:name="P110"/>
      <w:bookmarkEnd w:id="3"/>
      <w:r>
        <w:t>23.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оценке регулирующего воздействия. Рекомендуется установить данный срок не более 5 рабочих дней.</w:t>
      </w:r>
    </w:p>
    <w:p w:rsidR="00AE484B" w:rsidRDefault="00AE484B">
      <w:pPr>
        <w:pStyle w:val="ConsPlusNormal"/>
        <w:ind w:firstLine="540"/>
        <w:jc w:val="both"/>
      </w:pPr>
      <w:r>
        <w:t>24.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AE484B" w:rsidRDefault="00AE484B">
      <w:pPr>
        <w:pStyle w:val="ConsPlusNormal"/>
        <w:ind w:firstLine="540"/>
        <w:jc w:val="both"/>
      </w:pPr>
      <w:r>
        <w:t xml:space="preserve">25. Анализ, проводимый уполномоченным органом, основывается на результатах </w:t>
      </w:r>
      <w:r>
        <w:lastRenderedPageBreak/>
        <w:t>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E484B" w:rsidRDefault="00AE484B">
      <w:pPr>
        <w:pStyle w:val="ConsPlusNormal"/>
        <w:ind w:firstLine="540"/>
        <w:jc w:val="both"/>
      </w:pPr>
      <w:r>
        <w:t xml:space="preserve">26.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>27.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AE484B" w:rsidRDefault="00AE484B">
      <w:pPr>
        <w:pStyle w:val="ConsPlusNormal"/>
        <w:ind w:firstLine="540"/>
        <w:jc w:val="both"/>
      </w:pPr>
      <w:r>
        <w:t>точность формулировки выявленной проблемы;</w:t>
      </w:r>
    </w:p>
    <w:p w:rsidR="00AE484B" w:rsidRDefault="00AE484B">
      <w:pPr>
        <w:pStyle w:val="ConsPlusNormal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r>
        <w:t>определение целей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AE484B" w:rsidRDefault="00AE484B">
      <w:pPr>
        <w:pStyle w:val="ConsPlusNormal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AE484B" w:rsidRDefault="00AE484B">
      <w:pPr>
        <w:pStyle w:val="ConsPlusNormal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AE484B" w:rsidRDefault="00AE484B">
      <w:pPr>
        <w:pStyle w:val="ConsPlusNormal"/>
        <w:ind w:firstLine="540"/>
        <w:jc w:val="both"/>
      </w:pPr>
      <w:bookmarkStart w:id="4" w:name="P121"/>
      <w:bookmarkEnd w:id="4"/>
      <w:r>
        <w:t>28.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AE484B" w:rsidRDefault="00AE484B">
      <w:pPr>
        <w:pStyle w:val="ConsPlusNormal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AE484B" w:rsidRDefault="00AE484B">
      <w:pPr>
        <w:pStyle w:val="ConsPlusNormal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110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21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AE484B" w:rsidRDefault="00AE484B">
      <w:pPr>
        <w:pStyle w:val="ConsPlusNormal"/>
        <w:ind w:firstLine="540"/>
        <w:jc w:val="both"/>
      </w:pPr>
      <w:r>
        <w:t>В мотивировочной части заключения об оценке регулирующего воздействия также осуществляется анализ ключевых выводов и результатов,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AE484B" w:rsidRDefault="00AE484B">
      <w:pPr>
        <w:pStyle w:val="ConsPlusNormal"/>
        <w:ind w:firstLine="540"/>
        <w:jc w:val="both"/>
      </w:pPr>
      <w: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AE484B" w:rsidRDefault="00AE484B">
      <w:pPr>
        <w:pStyle w:val="ConsPlusNormal"/>
        <w:ind w:firstLine="540"/>
        <w:jc w:val="both"/>
      </w:pPr>
      <w:r>
        <w:t>29.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AE484B" w:rsidRDefault="00AE484B">
      <w:pPr>
        <w:pStyle w:val="ConsPlusNormal"/>
        <w:ind w:firstLine="540"/>
        <w:jc w:val="both"/>
      </w:pPr>
      <w:r>
        <w:t>30. Заключение об оценке регулирующего воздействия подлежит размещению уполномоченным органом на официальном сайте.</w:t>
      </w:r>
    </w:p>
    <w:p w:rsidR="00AE484B" w:rsidRDefault="00AE484B">
      <w:pPr>
        <w:pStyle w:val="ConsPlusNormal"/>
        <w:ind w:firstLine="540"/>
        <w:jc w:val="both"/>
      </w:pPr>
      <w:r>
        <w:lastRenderedPageBreak/>
        <w:t>31.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чем 3 рабочих дня со дня подготовки заключения об оценке регулирующего воздействия.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jc w:val="center"/>
        <w:outlineLvl w:val="1"/>
      </w:pPr>
      <w:r>
        <w:t xml:space="preserve">IV. Организация и проведение экспертизы </w:t>
      </w:r>
      <w:proofErr w:type="gramStart"/>
      <w:r>
        <w:t>муниципальных</w:t>
      </w:r>
      <w:proofErr w:type="gramEnd"/>
    </w:p>
    <w:p w:rsidR="00AE484B" w:rsidRDefault="00AE484B">
      <w:pPr>
        <w:pStyle w:val="ConsPlusNormal"/>
        <w:jc w:val="center"/>
      </w:pPr>
      <w:r>
        <w:t>нормативных правовых актов</w:t>
      </w:r>
    </w:p>
    <w:p w:rsidR="00AE484B" w:rsidRDefault="00AE484B">
      <w:pPr>
        <w:pStyle w:val="ConsPlusNormal"/>
      </w:pPr>
    </w:p>
    <w:p w:rsidR="00AE484B" w:rsidRDefault="00AE484B">
      <w:pPr>
        <w:pStyle w:val="ConsPlusNormal"/>
        <w:ind w:firstLine="540"/>
        <w:jc w:val="both"/>
      </w:pPr>
      <w:r>
        <w:t>32. Экспертиза муниципальных нормативных правовых актов (далее - экспертиза)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AE484B" w:rsidRDefault="00AE484B">
      <w:pPr>
        <w:pStyle w:val="ConsPlusNormal"/>
        <w:ind w:firstLine="540"/>
        <w:jc w:val="both"/>
      </w:pPr>
      <w:r>
        <w:t>33.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E484B" w:rsidRDefault="00AE484B">
      <w:pPr>
        <w:pStyle w:val="ConsPlusNormal"/>
        <w:ind w:firstLine="540"/>
        <w:jc w:val="both"/>
      </w:pPr>
      <w:r>
        <w:t>34. Экспертизу рекомендуется проводить на основании утверждаемого уполномоченным органом плана проведения экспертизы муниципальных нормативных правовых актов (далее - план).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E484B" w:rsidRDefault="00AE484B">
      <w:pPr>
        <w:pStyle w:val="ConsPlusNormal"/>
        <w:ind w:firstLine="540"/>
        <w:jc w:val="both"/>
      </w:pPr>
      <w:r>
        <w:t xml:space="preserve">35.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>
        <w:t>от</w:t>
      </w:r>
      <w:proofErr w:type="gramEnd"/>
      <w:r>
        <w:t>:</w:t>
      </w:r>
    </w:p>
    <w:p w:rsidR="00AE484B" w:rsidRDefault="00AE484B">
      <w:pPr>
        <w:pStyle w:val="ConsPlusNormal"/>
        <w:ind w:firstLine="540"/>
        <w:jc w:val="both"/>
      </w:pPr>
      <w:r>
        <w:t>а) органов государственной власти Ставропольского края;</w:t>
      </w:r>
    </w:p>
    <w:p w:rsidR="00AE484B" w:rsidRDefault="00AE484B">
      <w:pPr>
        <w:pStyle w:val="ConsPlusNormal"/>
        <w:ind w:firstLine="540"/>
        <w:jc w:val="both"/>
      </w:pPr>
      <w:r>
        <w:t>б) органов местного самоуправления муниципальных образований Ставропольского края;</w:t>
      </w:r>
    </w:p>
    <w:p w:rsidR="00AE484B" w:rsidRDefault="00AE484B">
      <w:pPr>
        <w:pStyle w:val="ConsPlusNormal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AE484B" w:rsidRDefault="00AE484B">
      <w:pPr>
        <w:pStyle w:val="ConsPlusNormal"/>
        <w:ind w:firstLine="540"/>
        <w:jc w:val="both"/>
      </w:pPr>
      <w:r>
        <w:t>г) иных лиц.</w:t>
      </w:r>
    </w:p>
    <w:p w:rsidR="00AE484B" w:rsidRDefault="00AE484B">
      <w:pPr>
        <w:pStyle w:val="ConsPlusNormal"/>
        <w:ind w:firstLine="540"/>
        <w:jc w:val="both"/>
      </w:pPr>
      <w:r>
        <w:t>36. План рекомендуется утверждать на год и размещать на официальном сайте.</w:t>
      </w:r>
    </w:p>
    <w:p w:rsidR="00AE484B" w:rsidRDefault="00AE484B">
      <w:pPr>
        <w:pStyle w:val="ConsPlusNormal"/>
        <w:ind w:firstLine="540"/>
        <w:jc w:val="both"/>
      </w:pPr>
      <w:r>
        <w:t>37. В муниципальном нормативном правовом акте, регламентирующем порядок проведения экспертизы, рекомендуется закрепить сроки проведения экспертизы, составляющие не более двух месяцев.</w:t>
      </w:r>
    </w:p>
    <w:p w:rsidR="00AE484B" w:rsidRDefault="00AE484B">
      <w:pPr>
        <w:pStyle w:val="ConsPlusNormal"/>
        <w:ind w:firstLine="540"/>
        <w:jc w:val="both"/>
      </w:pPr>
      <w:r>
        <w:t>38. Срок проведения экспертизы при необходимости может быть продлен уполномоченным органом, но не более чем на один месяц.</w:t>
      </w:r>
    </w:p>
    <w:p w:rsidR="00AE484B" w:rsidRDefault="00AE484B">
      <w:pPr>
        <w:pStyle w:val="ConsPlusNormal"/>
        <w:ind w:firstLine="540"/>
        <w:jc w:val="both"/>
      </w:pPr>
      <w:r>
        <w:t>39.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AE484B" w:rsidRDefault="00AE484B">
      <w:pPr>
        <w:pStyle w:val="ConsPlusNormal"/>
        <w:ind w:firstLine="540"/>
        <w:jc w:val="both"/>
      </w:pPr>
      <w:r>
        <w:t>40. Срок проведения публичных консультаций рекомендуется устанавливать не менее 15 рабочих дней со дня начала проведения экспертизы.</w:t>
      </w:r>
    </w:p>
    <w:p w:rsidR="00AE484B" w:rsidRDefault="00AE484B">
      <w:pPr>
        <w:pStyle w:val="ConsPlusNormal"/>
        <w:ind w:firstLine="540"/>
        <w:jc w:val="both"/>
      </w:pPr>
      <w:r>
        <w:t>41. По результатам экспертизы уполномоченным органом составляется заключение об экспертизе, которое размещается на официальном сайте.</w:t>
      </w:r>
    </w:p>
    <w:p w:rsidR="00AE484B" w:rsidRDefault="00AE484B">
      <w:pPr>
        <w:pStyle w:val="ConsPlusNormal"/>
        <w:ind w:firstLine="540"/>
        <w:jc w:val="both"/>
      </w:pPr>
      <w:r>
        <w:t xml:space="preserve">42. </w:t>
      </w:r>
      <w:proofErr w:type="gramStart"/>
      <w:r>
        <w:t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AE484B" w:rsidRDefault="00AE484B">
      <w:pPr>
        <w:pStyle w:val="ConsPlusNormal"/>
        <w:ind w:firstLine="540"/>
        <w:jc w:val="both"/>
      </w:pPr>
      <w:r>
        <w:t xml:space="preserve">43. </w:t>
      </w:r>
      <w:proofErr w:type="gramStart"/>
      <w:r>
        <w:t xml:space="preserve">По результатам экспертизы уполномоченный орган в случае выявления в муниципальном нормативном правовом акте положений, необоснованно затрудняющих </w:t>
      </w:r>
      <w:r>
        <w:lastRenderedPageBreak/>
        <w:t>осуществление предпринимательской и инвестиционной деятельности, вносит в орган местного самоуправления муниципального образования Ставропольского края,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AE484B" w:rsidRDefault="00AE484B">
      <w:pPr>
        <w:pStyle w:val="ConsPlusNormal"/>
      </w:pPr>
    </w:p>
    <w:p w:rsidR="00AE484B" w:rsidRDefault="00AE484B">
      <w:pPr>
        <w:pStyle w:val="ConsPlusNormal"/>
      </w:pPr>
    </w:p>
    <w:p w:rsidR="00AE484B" w:rsidRDefault="00AE4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3DA" w:rsidRDefault="00CD73DA"/>
    <w:sectPr w:rsidR="00CD73DA" w:rsidSect="000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B"/>
    <w:rsid w:val="00AE484B"/>
    <w:rsid w:val="00C004E2"/>
    <w:rsid w:val="00C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4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4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C1C9271B76D5F05F187B1D73236A347295E992AFB95C053E993724529D5F98A0B8090BANFO3I" TargetMode="External"/><Relationship Id="rId13" Type="http://schemas.openxmlformats.org/officeDocument/2006/relationships/hyperlink" Target="consultantplus://offline/ref=C9CC1C9271B76D5F05F187B1D73236A347295E992AFB95C053E993724529D5F98A0B8092BDFB3722N7O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C1C9271B76D5F05F187B1D73236A347295E992AFB95C053E993724529D5F98A0B8090BANFOCI" TargetMode="External"/><Relationship Id="rId12" Type="http://schemas.openxmlformats.org/officeDocument/2006/relationships/hyperlink" Target="consultantplus://offline/ref=C9CC1C9271B76D5F05F199BCC15E68A94222009C29FF979409B495251A79D3ACCA4B86C7FEBF39217D2819A0NDO6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C1C9271B76D5F05F199BCC15E68A94222009C29FF979409B495251A79D3ACCA4B86C7FEBF39217D2819A0NDO3I" TargetMode="External"/><Relationship Id="rId11" Type="http://schemas.openxmlformats.org/officeDocument/2006/relationships/hyperlink" Target="consultantplus://offline/ref=C9CC1C9271B76D5F05F187B1D73236A347295E992AFB95C053E993724529D5F98A0B8090BANFO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CC1C9271B76D5F05F187B1D73236A347295C9421F895C053E993724529D5F98A0B8092BDFB3423N7OAI" TargetMode="External"/><Relationship Id="rId10" Type="http://schemas.openxmlformats.org/officeDocument/2006/relationships/hyperlink" Target="consultantplus://offline/ref=C9CC1C9271B76D5F05F187B1D73236A347295E992AFB95C053E993724529D5F98A0B8090BANF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C1C9271B76D5F05F199BCC15E68A94222009C29FF979409B495251A79D3ACCA4B86C7FEBF39217D2819A0NDO6I" TargetMode="External"/><Relationship Id="rId14" Type="http://schemas.openxmlformats.org/officeDocument/2006/relationships/hyperlink" Target="consultantplus://offline/ref=C9CC1C9271B76D5F05F187B1D73236A347295C9421F895C053E993724529D5F98A0B8092BDFB3420N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m.maksimec</dc:creator>
  <cp:lastModifiedBy>User</cp:lastModifiedBy>
  <cp:revision>2</cp:revision>
  <dcterms:created xsi:type="dcterms:W3CDTF">2017-06-06T10:25:00Z</dcterms:created>
  <dcterms:modified xsi:type="dcterms:W3CDTF">2017-06-06T10:25:00Z</dcterms:modified>
</cp:coreProperties>
</file>