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8" w:rsidRPr="00A26578" w:rsidRDefault="00A26578" w:rsidP="00A26578">
      <w:pPr>
        <w:pStyle w:val="1"/>
        <w:numPr>
          <w:ilvl w:val="0"/>
          <w:numId w:val="1"/>
        </w:numPr>
        <w:suppressAutoHyphens/>
        <w:spacing w:before="0" w:after="0"/>
        <w:ind w:left="0"/>
        <w:jc w:val="right"/>
        <w:rPr>
          <w:rFonts w:ascii="Times New Roman" w:hAnsi="Times New Roman"/>
          <w:kern w:val="2"/>
          <w:sz w:val="28"/>
          <w:szCs w:val="20"/>
          <w:lang w:val="ru-RU"/>
        </w:rPr>
      </w:pPr>
      <w:r w:rsidRPr="00A26578">
        <w:rPr>
          <w:rFonts w:ascii="Times New Roman" w:hAnsi="Times New Roman"/>
          <w:noProof/>
          <w:sz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-10160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26578" w:rsidRPr="00935BEF" w:rsidRDefault="00A26578" w:rsidP="00A2657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BEF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A26578" w:rsidRPr="00935BEF" w:rsidRDefault="00A26578" w:rsidP="00A2657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BEF">
        <w:rPr>
          <w:rFonts w:ascii="Times New Roman" w:hAnsi="Times New Roman"/>
          <w:b/>
          <w:sz w:val="28"/>
          <w:szCs w:val="28"/>
          <w:lang w:val="ru-RU"/>
        </w:rPr>
        <w:t>СТАВРОПОЛЬСКОГО  КРАЯ</w:t>
      </w:r>
    </w:p>
    <w:p w:rsidR="00A26578" w:rsidRPr="00935BEF" w:rsidRDefault="00A26578" w:rsidP="00A2657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6578" w:rsidRPr="00935BEF" w:rsidRDefault="00A26578" w:rsidP="00A2657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BE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26578" w:rsidRDefault="00A26578" w:rsidP="00A2657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935BEF">
        <w:rPr>
          <w:rFonts w:ascii="Times New Roman" w:hAnsi="Times New Roman"/>
          <w:bCs/>
          <w:sz w:val="28"/>
          <w:szCs w:val="28"/>
          <w:lang w:val="ru-RU"/>
        </w:rPr>
        <w:t>15 ноября 2019 года</w:t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ab/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ст. </w:t>
      </w:r>
      <w:proofErr w:type="gramStart"/>
      <w:r w:rsidRPr="00935BEF">
        <w:rPr>
          <w:rFonts w:ascii="Times New Roman" w:hAnsi="Times New Roman"/>
          <w:bCs/>
          <w:sz w:val="28"/>
          <w:szCs w:val="28"/>
          <w:lang w:val="ru-RU"/>
        </w:rPr>
        <w:t>Курская</w:t>
      </w:r>
      <w:proofErr w:type="gramEnd"/>
      <w:r w:rsidRPr="00935BEF">
        <w:rPr>
          <w:rFonts w:ascii="Times New Roman" w:hAnsi="Times New Roman"/>
          <w:bCs/>
          <w:sz w:val="28"/>
          <w:szCs w:val="28"/>
          <w:lang w:val="ru-RU"/>
        </w:rPr>
        <w:tab/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ab/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ab/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ab/>
      </w:r>
      <w:r w:rsidR="00AF2E05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Pr="00935BEF">
        <w:rPr>
          <w:rFonts w:ascii="Times New Roman" w:hAnsi="Times New Roman"/>
          <w:bCs/>
          <w:sz w:val="28"/>
          <w:szCs w:val="28"/>
          <w:lang w:val="ru-RU"/>
        </w:rPr>
        <w:t>№ 16</w:t>
      </w:r>
      <w:r w:rsidRPr="00A26578"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A26578" w:rsidRPr="00A26578" w:rsidRDefault="00A26578" w:rsidP="00A2657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F15509" w:rsidRDefault="00F15509" w:rsidP="00F1550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509" w:rsidRDefault="00F15509" w:rsidP="00F155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проекте решения совета Курского муниципального района Ставропольского края «</w:t>
      </w:r>
      <w:r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муниципального района Ставропольского края на 2020 год и плановый период 2021 и 2022 годов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15509" w:rsidRDefault="00F15509" w:rsidP="00F15509">
      <w:pPr>
        <w:pStyle w:val="a7"/>
        <w:spacing w:after="0"/>
        <w:ind w:firstLine="709"/>
        <w:jc w:val="center"/>
        <w:rPr>
          <w:b/>
          <w:sz w:val="28"/>
          <w:szCs w:val="28"/>
        </w:rPr>
      </w:pP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52 Устава Курского муниципального района Ставропольского края, Положением о порядке организации и проведения публичных слушаний в Курском муниципальном районе Ставропольского края, утвержденным решением совета Курского муниципального района Ставропольского края от 03.07.2014 г. № 122, 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Курского муниципального района Ставропольского края</w:t>
      </w:r>
    </w:p>
    <w:p w:rsidR="00F15509" w:rsidRDefault="00F15509" w:rsidP="00F155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509" w:rsidRDefault="00F15509" w:rsidP="00A265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F15509" w:rsidRDefault="00F15509" w:rsidP="00F15509">
      <w:pPr>
        <w:ind w:firstLine="600"/>
        <w:rPr>
          <w:rFonts w:ascii="Times New Roman" w:hAnsi="Times New Roman"/>
          <w:sz w:val="28"/>
          <w:szCs w:val="28"/>
          <w:lang w:val="ru-RU"/>
        </w:rPr>
      </w:pPr>
    </w:p>
    <w:p w:rsidR="00F15509" w:rsidRDefault="00F15509" w:rsidP="00F15509">
      <w:pPr>
        <w:pStyle w:val="a7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Обнародовать прилагаемый проект решения совета Курского муниципального района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муниципального района Ставропольского края на 2020 год и плановый период 2021 и 2022 годов</w:t>
      </w:r>
      <w:r>
        <w:rPr>
          <w:sz w:val="28"/>
          <w:szCs w:val="28"/>
        </w:rPr>
        <w:t xml:space="preserve">» до </w:t>
      </w:r>
      <w:r w:rsidR="00B7438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ноября  201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>года путем размещения его текста на информационных стендах, расположенных в здании администрации Курского муниципального района, в зданиях администраций сельских поселений района и в центре правовой информации МУ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Курского муниципального района, а также разместить на официальном сайте администрации Курского муниципального района, (</w:t>
      </w:r>
      <w:proofErr w:type="spellStart"/>
      <w:r>
        <w:rPr>
          <w:sz w:val="28"/>
          <w:szCs w:val="28"/>
        </w:rPr>
        <w:t>курский-район.рф</w:t>
      </w:r>
      <w:proofErr w:type="spellEnd"/>
      <w:r>
        <w:rPr>
          <w:sz w:val="28"/>
          <w:szCs w:val="28"/>
        </w:rPr>
        <w:t>, раздел «Совет района / Решения совета»).</w:t>
      </w:r>
    </w:p>
    <w:p w:rsidR="00F15509" w:rsidRDefault="00F15509" w:rsidP="00F15509">
      <w:pPr>
        <w:pStyle w:val="a7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прилагаемому проекту решения совета Курского муниципального района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муниципального района Ставропольского края на 20</w:t>
      </w:r>
      <w:r w:rsidR="00BA551D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год и плановый период 202</w:t>
      </w:r>
      <w:r w:rsidR="00BA551D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и 202</w:t>
      </w:r>
      <w:r w:rsidR="00BA551D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» на </w:t>
      </w:r>
      <w:r w:rsidR="00B7438C">
        <w:rPr>
          <w:sz w:val="28"/>
          <w:szCs w:val="28"/>
          <w:lang w:val="ru-RU"/>
        </w:rPr>
        <w:t>05декабря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года, в 10-00 часов, в   зале  заседаний администрации Курского муниципального района, по адресу: ст. Курская, пер. Школьный,12.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совет Курского муниципального района Ставропольского края до </w:t>
      </w:r>
      <w:r w:rsidR="00B7438C">
        <w:rPr>
          <w:rFonts w:ascii="Times New Roman" w:hAnsi="Times New Roman"/>
          <w:sz w:val="28"/>
          <w:szCs w:val="28"/>
          <w:lang w:val="ru-RU"/>
        </w:rPr>
        <w:t>04декабря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2019 года по адресу: ст. Курская, пер.Школьный,12. (кабинет № 401, тел. 6-28-51). 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4. Протокол и заключение о результатах публичных слушаний подлежат обнародованию в срок до </w:t>
      </w:r>
      <w:r w:rsidR="00750EE7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2019 года путем их размещения на информационных стендах расположенных в здании администрации Курского муниципального района, в зданиях администраций сельских поселений района и в центре правовой информации МУ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центральная библиотека» Курского муниципального района, а также на официальном сайте администрации Курского муниципального района, </w:t>
      </w:r>
      <w:r>
        <w:rPr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курский-район.рф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раздел «Совет/Публичные слушания»).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Назначить ответственной за проведение публичных слушаний комиссию совета Курского муниципального района Ставропольского края по бюджету, экономической политике, налогам, собственности и инвестициям. 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Настоящее решение вступает в силу со дня его </w:t>
      </w:r>
      <w:r w:rsidR="00B7438C">
        <w:rPr>
          <w:rFonts w:ascii="Times New Roman" w:hAnsi="Times New Roman"/>
          <w:sz w:val="28"/>
          <w:szCs w:val="28"/>
          <w:lang w:val="ru-RU"/>
        </w:rPr>
        <w:t>опубликования (</w:t>
      </w:r>
      <w:r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B7438C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509" w:rsidRDefault="00F15509" w:rsidP="00F15509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5509" w:rsidRDefault="00F15509" w:rsidP="00F15509">
      <w:pPr>
        <w:tabs>
          <w:tab w:val="left" w:pos="993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F15509" w:rsidRPr="00A917E3" w:rsidTr="00AF2E05">
        <w:tc>
          <w:tcPr>
            <w:tcW w:w="5070" w:type="dxa"/>
          </w:tcPr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F15509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5509" w:rsidRPr="00A917E3" w:rsidRDefault="00F15509" w:rsidP="00AF2E05">
            <w:pPr>
              <w:autoSpaceDE w:val="0"/>
              <w:autoSpaceDN w:val="0"/>
              <w:adjustRightInd w:val="0"/>
              <w:spacing w:line="240" w:lineRule="exact"/>
              <w:ind w:right="318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7E3">
              <w:rPr>
                <w:rFonts w:ascii="Times New Roman" w:hAnsi="Times New Roman"/>
                <w:sz w:val="28"/>
                <w:szCs w:val="28"/>
              </w:rPr>
              <w:t>Ю.М.Бондарев</w:t>
            </w:r>
            <w:proofErr w:type="spellEnd"/>
          </w:p>
        </w:tc>
        <w:tc>
          <w:tcPr>
            <w:tcW w:w="4394" w:type="dxa"/>
            <w:hideMark/>
          </w:tcPr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Курского </w:t>
            </w:r>
          </w:p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</w:t>
            </w:r>
          </w:p>
          <w:p w:rsidR="00F15509" w:rsidRPr="00A917E3" w:rsidRDefault="00F15509" w:rsidP="004E5FF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5509" w:rsidRPr="00A917E3" w:rsidRDefault="00F15509" w:rsidP="00AF2E05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7E3">
              <w:rPr>
                <w:rFonts w:ascii="Times New Roman" w:hAnsi="Times New Roman"/>
                <w:sz w:val="28"/>
                <w:szCs w:val="28"/>
                <w:lang w:val="ru-RU"/>
              </w:rPr>
              <w:t>С.И.Калашников</w:t>
            </w:r>
          </w:p>
        </w:tc>
      </w:tr>
    </w:tbl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Default="00F15509" w:rsidP="00F15509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F15509" w:rsidRPr="000D0789" w:rsidRDefault="00F15509" w:rsidP="00F15509">
      <w:pPr>
        <w:pStyle w:val="1"/>
        <w:spacing w:line="240" w:lineRule="exact"/>
        <w:jc w:val="righ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D0789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Приложение № 1</w:t>
      </w:r>
    </w:p>
    <w:p w:rsidR="00F15509" w:rsidRDefault="00F15509" w:rsidP="00F15509">
      <w:pPr>
        <w:pStyle w:val="a5"/>
        <w:spacing w:line="240" w:lineRule="exact"/>
        <w:ind w:left="4248" w:firstLine="708"/>
        <w:jc w:val="right"/>
      </w:pPr>
      <w:r>
        <w:t>к решению совета Курского</w:t>
      </w:r>
    </w:p>
    <w:p w:rsidR="00F15509" w:rsidRDefault="00F15509" w:rsidP="00F15509">
      <w:pPr>
        <w:pStyle w:val="a5"/>
        <w:spacing w:line="240" w:lineRule="exact"/>
        <w:ind w:left="4248" w:firstLine="708"/>
        <w:jc w:val="right"/>
      </w:pPr>
      <w:r>
        <w:t>муниципального района</w:t>
      </w:r>
    </w:p>
    <w:p w:rsidR="00F15509" w:rsidRDefault="00F15509" w:rsidP="00F15509">
      <w:pPr>
        <w:pStyle w:val="a5"/>
        <w:spacing w:line="240" w:lineRule="exact"/>
        <w:ind w:left="4248" w:firstLine="708"/>
        <w:jc w:val="right"/>
      </w:pPr>
      <w:r>
        <w:t>Ставропольского края</w:t>
      </w:r>
    </w:p>
    <w:p w:rsidR="00F15509" w:rsidRDefault="00AF2E05" w:rsidP="00F15509">
      <w:pPr>
        <w:pStyle w:val="a5"/>
        <w:tabs>
          <w:tab w:val="left" w:pos="6195"/>
        </w:tabs>
        <w:spacing w:line="240" w:lineRule="exact"/>
        <w:jc w:val="right"/>
        <w:rPr>
          <w:lang w:val="ru-RU"/>
        </w:rPr>
      </w:pPr>
      <w:r>
        <w:rPr>
          <w:lang w:val="ru-RU"/>
        </w:rPr>
        <w:t>о</w:t>
      </w:r>
      <w:r w:rsidR="00F15509">
        <w:t>т</w:t>
      </w:r>
      <w:r>
        <w:rPr>
          <w:lang w:val="ru-RU"/>
        </w:rPr>
        <w:t xml:space="preserve"> </w:t>
      </w:r>
      <w:r w:rsidR="00935BEF">
        <w:rPr>
          <w:lang w:val="ru-RU"/>
        </w:rPr>
        <w:t>15</w:t>
      </w:r>
      <w:r w:rsidR="00F15509">
        <w:t xml:space="preserve"> ноября 201</w:t>
      </w:r>
      <w:r w:rsidR="00F15509">
        <w:rPr>
          <w:lang w:val="ru-RU"/>
        </w:rPr>
        <w:t>9</w:t>
      </w:r>
      <w:r w:rsidR="00F15509">
        <w:t xml:space="preserve"> г. №</w:t>
      </w:r>
      <w:r w:rsidR="00935BEF">
        <w:rPr>
          <w:lang w:val="ru-RU"/>
        </w:rPr>
        <w:t xml:space="preserve"> 163</w:t>
      </w:r>
    </w:p>
    <w:p w:rsidR="00F15509" w:rsidRDefault="00F15509" w:rsidP="00F15509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35BEF" w:rsidRDefault="00935BEF" w:rsidP="00935B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5509" w:rsidRPr="00935BEF" w:rsidRDefault="00935BEF" w:rsidP="00935B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BEF">
        <w:rPr>
          <w:rFonts w:ascii="Times New Roman" w:hAnsi="Times New Roman"/>
          <w:b/>
          <w:sz w:val="28"/>
          <w:szCs w:val="28"/>
          <w:lang w:val="ru-RU"/>
        </w:rPr>
        <w:t>РЕШЕНИЕ</w:t>
      </w:r>
      <w:bookmarkStart w:id="0" w:name="_GoBack"/>
      <w:bookmarkEnd w:id="0"/>
      <w:r w:rsidR="00F15509">
        <w:rPr>
          <w:rFonts w:ascii="Times New Roman" w:hAnsi="Times New Roman"/>
          <w:b/>
          <w:bCs/>
          <w:sz w:val="28"/>
          <w:szCs w:val="28"/>
          <w:lang w:val="ru-RU"/>
        </w:rPr>
        <w:t>(ПРОЕКТ)</w:t>
      </w:r>
    </w:p>
    <w:p w:rsidR="00F15509" w:rsidRDefault="00F15509" w:rsidP="00F1550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5509" w:rsidRDefault="00F15509" w:rsidP="00F1550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2019 г.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Курская                                         №</w:t>
      </w:r>
    </w:p>
    <w:p w:rsidR="00F15509" w:rsidRDefault="00F15509" w:rsidP="00F15509">
      <w:pPr>
        <w:widowControl w:val="0"/>
        <w:autoSpaceDE w:val="0"/>
        <w:autoSpaceDN w:val="0"/>
        <w:adjustRightInd w:val="0"/>
        <w:rPr>
          <w:rFonts w:ascii="Times New Roman" w:hAnsi="Times New Roman"/>
          <w:color w:val="7F7F7F"/>
          <w:lang w:val="ru-RU" w:eastAsia="ru-RU" w:bidi="ar-SA"/>
        </w:rPr>
      </w:pPr>
    </w:p>
    <w:p w:rsidR="00F15509" w:rsidRPr="00551D39" w:rsidRDefault="00F15509" w:rsidP="00F1550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F15509" w:rsidRPr="00551D39" w:rsidRDefault="00F15509" w:rsidP="00F155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1D39"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муниципального ра</w:t>
      </w:r>
      <w:r>
        <w:rPr>
          <w:rFonts w:ascii="Times New Roman" w:hAnsi="Times New Roman"/>
          <w:bCs/>
          <w:sz w:val="28"/>
          <w:szCs w:val="28"/>
          <w:lang w:val="ru-RU"/>
        </w:rPr>
        <w:t>йона Ставропольского края на 2020</w:t>
      </w:r>
      <w:r w:rsidRPr="00551D39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551D39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551D39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F15509" w:rsidRPr="00551D39" w:rsidRDefault="00F15509" w:rsidP="00F15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15509" w:rsidRPr="00551D39" w:rsidRDefault="00F15509" w:rsidP="00F15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1D39">
        <w:rPr>
          <w:rFonts w:ascii="Times New Roman" w:hAnsi="Times New Roman"/>
          <w:bCs/>
          <w:sz w:val="28"/>
          <w:szCs w:val="28"/>
          <w:lang w:val="ru-RU"/>
        </w:rPr>
        <w:tab/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1D39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551D39">
        <w:rPr>
          <w:rFonts w:ascii="Times New Roman" w:hAnsi="Times New Roman"/>
          <w:bCs/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 Уставом Курского муниципального района Ставропольского края</w:t>
      </w:r>
    </w:p>
    <w:p w:rsidR="00F15509" w:rsidRPr="00551D39" w:rsidRDefault="00F15509" w:rsidP="00F15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1D39">
        <w:rPr>
          <w:rFonts w:ascii="Times New Roman" w:hAnsi="Times New Roman"/>
          <w:bCs/>
          <w:sz w:val="28"/>
          <w:szCs w:val="28"/>
          <w:lang w:val="ru-RU"/>
        </w:rPr>
        <w:tab/>
        <w:t>совет Курского муниципального района Ставропольского края</w:t>
      </w:r>
    </w:p>
    <w:p w:rsidR="00F15509" w:rsidRPr="00551D39" w:rsidRDefault="00F15509" w:rsidP="00F15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15509" w:rsidRPr="00551D39" w:rsidRDefault="00F15509" w:rsidP="00F155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1D39">
        <w:rPr>
          <w:rFonts w:ascii="Times New Roman" w:hAnsi="Times New Roman"/>
          <w:bCs/>
          <w:sz w:val="28"/>
          <w:szCs w:val="28"/>
          <w:lang w:val="ru-RU"/>
        </w:rPr>
        <w:tab/>
        <w:t>РЕШИЛ:</w:t>
      </w:r>
    </w:p>
    <w:p w:rsidR="00B66DBE" w:rsidRDefault="00B66DBE"/>
    <w:sectPr w:rsidR="00B66DBE" w:rsidSect="00F15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4A"/>
    <w:rsid w:val="000C6ABE"/>
    <w:rsid w:val="001C5BB3"/>
    <w:rsid w:val="001E0185"/>
    <w:rsid w:val="002B0AA8"/>
    <w:rsid w:val="004D1B4A"/>
    <w:rsid w:val="00750EE7"/>
    <w:rsid w:val="00935BEF"/>
    <w:rsid w:val="00A26578"/>
    <w:rsid w:val="00A46F9A"/>
    <w:rsid w:val="00AF2E05"/>
    <w:rsid w:val="00B66DBE"/>
    <w:rsid w:val="00B7438C"/>
    <w:rsid w:val="00BA551D"/>
    <w:rsid w:val="00E91811"/>
    <w:rsid w:val="00EC33E3"/>
    <w:rsid w:val="00F1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0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15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155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 Spacing"/>
    <w:basedOn w:val="a"/>
    <w:link w:val="a4"/>
    <w:qFormat/>
    <w:rsid w:val="00F15509"/>
    <w:rPr>
      <w:szCs w:val="32"/>
      <w:lang w:bidi="ar-SA"/>
    </w:rPr>
  </w:style>
  <w:style w:type="character" w:customStyle="1" w:styleId="a4">
    <w:name w:val="Без интервала Знак"/>
    <w:link w:val="a3"/>
    <w:rsid w:val="00F15509"/>
    <w:rPr>
      <w:rFonts w:ascii="Calibri" w:eastAsia="Times New Roman" w:hAnsi="Calibri" w:cs="Times New Roman"/>
      <w:sz w:val="24"/>
      <w:szCs w:val="32"/>
      <w:lang/>
    </w:rPr>
  </w:style>
  <w:style w:type="paragraph" w:styleId="a5">
    <w:name w:val="Body Text Indent"/>
    <w:basedOn w:val="a"/>
    <w:link w:val="a6"/>
    <w:rsid w:val="00F15509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6">
    <w:name w:val="Основной текст с отступом Знак"/>
    <w:basedOn w:val="a0"/>
    <w:link w:val="a5"/>
    <w:rsid w:val="00F15509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Body Text"/>
    <w:basedOn w:val="a"/>
    <w:link w:val="a8"/>
    <w:rsid w:val="00F15509"/>
    <w:pPr>
      <w:spacing w:after="120"/>
    </w:pPr>
    <w:rPr>
      <w:rFonts w:ascii="Times New Roman" w:hAnsi="Times New Roman"/>
      <w:lang w:bidi="ar-SA"/>
    </w:rPr>
  </w:style>
  <w:style w:type="character" w:customStyle="1" w:styleId="a8">
    <w:name w:val="Основной текст Знак"/>
    <w:basedOn w:val="a0"/>
    <w:link w:val="a7"/>
    <w:rsid w:val="00F1550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</cp:lastModifiedBy>
  <cp:revision>9</cp:revision>
  <cp:lastPrinted>2019-11-20T06:06:00Z</cp:lastPrinted>
  <dcterms:created xsi:type="dcterms:W3CDTF">2019-11-08T11:46:00Z</dcterms:created>
  <dcterms:modified xsi:type="dcterms:W3CDTF">2019-11-20T06:07:00Z</dcterms:modified>
</cp:coreProperties>
</file>