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ст-ца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>
        <w:rPr>
          <w:sz w:val="28"/>
          <w:szCs w:val="28"/>
        </w:rPr>
        <w:t>7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sz w:val="28"/>
          <w:szCs w:val="28"/>
        </w:rPr>
        <w:t>665</w:t>
      </w:r>
      <w:bookmarkStart w:id="0" w:name="_GoBack"/>
      <w:bookmarkEnd w:id="0"/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>
        <w:t>665</w:t>
      </w:r>
      <w:r w:rsidRPr="00654718">
        <w:t xml:space="preserve"> </w:t>
      </w:r>
      <w:r>
        <w:t>члена участковой избирательной комиссии избирательного участка №</w:t>
      </w:r>
      <w:r>
        <w:t xml:space="preserve"> 665</w:t>
      </w:r>
      <w:r>
        <w:t xml:space="preserve"> с правом решающего голоса </w:t>
      </w:r>
      <w:r>
        <w:t xml:space="preserve">Усикову Людмилу Викторовну.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sz w:val="28"/>
          <w:szCs w:val="28"/>
        </w:rPr>
        <w:t xml:space="preserve">665 </w:t>
      </w:r>
      <w:r w:rsidRPr="004B4931">
        <w:rPr>
          <w:sz w:val="28"/>
          <w:szCs w:val="28"/>
        </w:rPr>
        <w:t>(</w:t>
      </w:r>
      <w:r>
        <w:rPr>
          <w:sz w:val="28"/>
          <w:szCs w:val="28"/>
        </w:rPr>
        <w:t>Усикова Л.В.</w:t>
      </w:r>
      <w:r w:rsidRPr="004B4931">
        <w:rPr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665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>
        <w:rPr>
          <w:sz w:val="28"/>
          <w:szCs w:val="28"/>
        </w:rPr>
        <w:t>665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 xml:space="preserve">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2018-05-29T05:06:00Z</dcterms:created>
  <dcterms:modified xsi:type="dcterms:W3CDTF">2018-05-29T05:10:00Z</dcterms:modified>
</cp:coreProperties>
</file>