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12" w:rsidRPr="00177D93" w:rsidRDefault="005E5312" w:rsidP="00177D93">
      <w:pPr>
        <w:pStyle w:val="NoSpacing"/>
        <w:jc w:val="center"/>
        <w:rPr>
          <w:rFonts w:ascii="Times New Roman" w:hAnsi="Times New Roman" w:cs="Times New Roman"/>
        </w:rPr>
      </w:pPr>
      <w:r w:rsidRPr="00070696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5pt;height:52.5pt;visibility:visible">
            <v:imagedata r:id="rId5" o:title=""/>
          </v:shape>
        </w:pict>
      </w:r>
    </w:p>
    <w:p w:rsidR="005E5312" w:rsidRPr="00177D93" w:rsidRDefault="005E5312" w:rsidP="00177D93">
      <w:pPr>
        <w:pStyle w:val="NoSpacing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5E5312" w:rsidRPr="00177D93" w:rsidRDefault="005E5312" w:rsidP="00177D93">
      <w:pPr>
        <w:pStyle w:val="NoSpacing"/>
        <w:jc w:val="center"/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ОКРУГА</w:t>
      </w: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 </w:t>
      </w:r>
    </w:p>
    <w:p w:rsidR="005E5312" w:rsidRPr="00177D93" w:rsidRDefault="005E5312" w:rsidP="00177D93">
      <w:pPr>
        <w:pStyle w:val="NoSpacing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5E5312" w:rsidRPr="00177D93" w:rsidRDefault="005E5312" w:rsidP="00177D93">
      <w:pPr>
        <w:pStyle w:val="NoSpacing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Школьный пер., д. 12, с-ца Курская, 357850 Тел.: 8(87964)6-46-14, 6-46-12, факс 6-46-12, </w:t>
      </w:r>
      <w:hyperlink r:id="rId6" w:history="1">
        <w:r w:rsidRPr="00177D93">
          <w:rPr>
            <w:rStyle w:val="Hyperlink"/>
            <w:rFonts w:ascii="Times New Roman" w:hAnsi="Times New Roman" w:cs="Times New Roman"/>
            <w:b/>
            <w:bCs/>
            <w:w w:val="115"/>
            <w:sz w:val="16"/>
            <w:szCs w:val="16"/>
            <w:lang w:val="en-US"/>
          </w:rPr>
          <w:t>KSOKMR</w:t>
        </w:r>
        <w:r w:rsidRPr="00177D93">
          <w:rPr>
            <w:rStyle w:val="Hyperlink"/>
            <w:rFonts w:ascii="Times New Roman" w:hAnsi="Times New Roman" w:cs="Times New Roman"/>
            <w:b/>
            <w:bCs/>
            <w:w w:val="115"/>
            <w:sz w:val="16"/>
            <w:szCs w:val="16"/>
          </w:rPr>
          <w:t>@</w:t>
        </w:r>
        <w:r w:rsidRPr="00177D93">
          <w:rPr>
            <w:rStyle w:val="Hyperlink"/>
            <w:rFonts w:ascii="Times New Roman" w:hAnsi="Times New Roman" w:cs="Times New Roman"/>
            <w:b/>
            <w:bCs/>
            <w:w w:val="115"/>
            <w:sz w:val="16"/>
            <w:szCs w:val="16"/>
            <w:lang w:val="en-US"/>
          </w:rPr>
          <w:t>yandex</w:t>
        </w:r>
        <w:r w:rsidRPr="00177D93">
          <w:rPr>
            <w:rStyle w:val="Hyperlink"/>
            <w:rFonts w:ascii="Times New Roman" w:hAnsi="Times New Roman" w:cs="Times New Roman"/>
            <w:b/>
            <w:bCs/>
            <w:w w:val="115"/>
            <w:sz w:val="16"/>
            <w:szCs w:val="16"/>
          </w:rPr>
          <w:t>.</w:t>
        </w:r>
        <w:r w:rsidRPr="00177D93">
          <w:rPr>
            <w:rStyle w:val="Hyperlink"/>
            <w:rFonts w:ascii="Times New Roman" w:hAnsi="Times New Roman" w:cs="Times New Roman"/>
            <w:b/>
            <w:bCs/>
            <w:w w:val="115"/>
            <w:sz w:val="16"/>
            <w:szCs w:val="16"/>
            <w:lang w:val="en-US"/>
          </w:rPr>
          <w:t>ru</w:t>
        </w:r>
      </w:hyperlink>
    </w:p>
    <w:p w:rsidR="005E5312" w:rsidRPr="00177D93" w:rsidRDefault="005E5312" w:rsidP="00177D93">
      <w:pPr>
        <w:pStyle w:val="NoSpacing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p w:rsidR="005E5312" w:rsidRDefault="005E5312" w:rsidP="00EB0F09">
      <w:pPr>
        <w:pStyle w:val="NoSpacing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</w:p>
    <w:p w:rsidR="005E5312" w:rsidRPr="004B1362" w:rsidRDefault="005E5312" w:rsidP="006E3999">
      <w:pPr>
        <w:pStyle w:val="a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362">
        <w:rPr>
          <w:rFonts w:ascii="Times New Roman" w:hAnsi="Times New Roman" w:cs="Times New Roman"/>
          <w:sz w:val="28"/>
          <w:szCs w:val="28"/>
        </w:rPr>
        <w:t>Утверждаю:</w:t>
      </w:r>
    </w:p>
    <w:p w:rsidR="005E5312" w:rsidRPr="004B1362" w:rsidRDefault="005E5312" w:rsidP="006E3999">
      <w:pPr>
        <w:pStyle w:val="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Председатель</w:t>
      </w:r>
    </w:p>
    <w:p w:rsidR="005E5312" w:rsidRPr="004B1362" w:rsidRDefault="005E5312" w:rsidP="006E3999">
      <w:pPr>
        <w:pStyle w:val="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Контрольно-счетного органа</w:t>
      </w:r>
    </w:p>
    <w:p w:rsidR="005E5312" w:rsidRPr="004B1362" w:rsidRDefault="005E5312" w:rsidP="006E3999">
      <w:pPr>
        <w:pStyle w:val="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Курского муниципального                   </w:t>
      </w:r>
    </w:p>
    <w:p w:rsidR="005E5312" w:rsidRPr="004B1362" w:rsidRDefault="005E5312" w:rsidP="006E3999">
      <w:pPr>
        <w:pStyle w:val="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округа</w:t>
      </w:r>
      <w:r w:rsidRPr="004B1362">
        <w:rPr>
          <w:rFonts w:ascii="Times New Roman" w:hAnsi="Times New Roman" w:cs="Times New Roman"/>
          <w:sz w:val="28"/>
          <w:szCs w:val="28"/>
        </w:rPr>
        <w:t xml:space="preserve">  Ставропольского края                    </w:t>
      </w:r>
    </w:p>
    <w:p w:rsidR="005E5312" w:rsidRPr="004B1362" w:rsidRDefault="005E5312" w:rsidP="006E3999">
      <w:pPr>
        <w:pStyle w:val="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 А.А. Оганесян</w:t>
      </w:r>
    </w:p>
    <w:p w:rsidR="005E5312" w:rsidRPr="004B1362" w:rsidRDefault="005E5312" w:rsidP="00C7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07E0">
        <w:rPr>
          <w:rFonts w:ascii="Times New Roman" w:hAnsi="Times New Roman" w:cs="Times New Roman"/>
          <w:sz w:val="28"/>
          <w:szCs w:val="28"/>
        </w:rPr>
        <w:t xml:space="preserve">«17»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DF07E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5E5312" w:rsidRDefault="005E5312" w:rsidP="002A54BC">
      <w:pPr>
        <w:pStyle w:val="NormalWeb"/>
        <w:shd w:val="clear" w:color="auto" w:fill="FFFFFF"/>
        <w:jc w:val="center"/>
        <w:rPr>
          <w:rStyle w:val="Strong"/>
          <w:sz w:val="28"/>
          <w:szCs w:val="28"/>
        </w:rPr>
      </w:pPr>
    </w:p>
    <w:p w:rsidR="005E5312" w:rsidRPr="004B1362" w:rsidRDefault="005E5312" w:rsidP="002A54BC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4B1362">
        <w:rPr>
          <w:rStyle w:val="Strong"/>
          <w:sz w:val="28"/>
          <w:szCs w:val="28"/>
        </w:rPr>
        <w:t xml:space="preserve">ЗАКЛЮЧЕНИЕ № </w:t>
      </w:r>
      <w:r>
        <w:rPr>
          <w:rStyle w:val="Strong"/>
          <w:sz w:val="28"/>
          <w:szCs w:val="28"/>
        </w:rPr>
        <w:t>29 от 17 августа 2022 года</w:t>
      </w:r>
      <w:r w:rsidRPr="004B1362">
        <w:rPr>
          <w:b/>
          <w:bCs/>
          <w:sz w:val="28"/>
          <w:szCs w:val="28"/>
        </w:rPr>
        <w:br/>
      </w:r>
      <w:r w:rsidRPr="004B1362">
        <w:rPr>
          <w:rStyle w:val="Strong"/>
          <w:sz w:val="28"/>
          <w:szCs w:val="28"/>
        </w:rPr>
        <w:t xml:space="preserve">на проект решения «О внесении изменений в решение </w:t>
      </w:r>
      <w:r>
        <w:rPr>
          <w:rStyle w:val="Strong"/>
          <w:sz w:val="28"/>
          <w:szCs w:val="28"/>
        </w:rPr>
        <w:t>Совета</w:t>
      </w:r>
      <w:r w:rsidRPr="004B1362">
        <w:rPr>
          <w:rStyle w:val="Strong"/>
          <w:sz w:val="28"/>
          <w:szCs w:val="28"/>
        </w:rPr>
        <w:t xml:space="preserve"> Курского муниципального </w:t>
      </w:r>
      <w:r>
        <w:rPr>
          <w:rStyle w:val="Strong"/>
          <w:sz w:val="28"/>
          <w:szCs w:val="28"/>
        </w:rPr>
        <w:t>округа</w:t>
      </w:r>
      <w:r w:rsidRPr="004B1362">
        <w:rPr>
          <w:rStyle w:val="Strong"/>
          <w:sz w:val="28"/>
          <w:szCs w:val="28"/>
        </w:rPr>
        <w:t xml:space="preserve"> Ставропольского края от </w:t>
      </w:r>
      <w:r>
        <w:rPr>
          <w:rStyle w:val="Strong"/>
          <w:sz w:val="28"/>
          <w:szCs w:val="28"/>
        </w:rPr>
        <w:t>09</w:t>
      </w:r>
      <w:r w:rsidRPr="004B1362">
        <w:rPr>
          <w:rStyle w:val="Strong"/>
          <w:sz w:val="28"/>
          <w:szCs w:val="28"/>
        </w:rPr>
        <w:t xml:space="preserve"> декабря </w:t>
      </w:r>
      <w:r>
        <w:rPr>
          <w:rStyle w:val="Strong"/>
          <w:sz w:val="28"/>
          <w:szCs w:val="28"/>
        </w:rPr>
        <w:t>2021</w:t>
      </w:r>
      <w:r w:rsidRPr="004B1362">
        <w:rPr>
          <w:rStyle w:val="Strong"/>
          <w:sz w:val="28"/>
          <w:szCs w:val="28"/>
        </w:rPr>
        <w:t xml:space="preserve"> года      № </w:t>
      </w:r>
      <w:r>
        <w:rPr>
          <w:rStyle w:val="Strong"/>
          <w:sz w:val="28"/>
          <w:szCs w:val="28"/>
        </w:rPr>
        <w:t>306</w:t>
      </w:r>
      <w:r w:rsidRPr="004B1362">
        <w:rPr>
          <w:rStyle w:val="Strong"/>
          <w:sz w:val="28"/>
          <w:szCs w:val="28"/>
        </w:rPr>
        <w:t xml:space="preserve"> «О бюджете Курского муниципального </w:t>
      </w:r>
      <w:r>
        <w:rPr>
          <w:rStyle w:val="Strong"/>
          <w:sz w:val="28"/>
          <w:szCs w:val="28"/>
        </w:rPr>
        <w:t>округа</w:t>
      </w:r>
      <w:r w:rsidRPr="004B1362">
        <w:rPr>
          <w:rStyle w:val="Strong"/>
          <w:sz w:val="28"/>
          <w:szCs w:val="28"/>
        </w:rPr>
        <w:t xml:space="preserve"> Ставропольского края на 20</w:t>
      </w:r>
      <w:r>
        <w:rPr>
          <w:rStyle w:val="Strong"/>
          <w:sz w:val="28"/>
          <w:szCs w:val="28"/>
        </w:rPr>
        <w:t>22</w:t>
      </w:r>
      <w:r w:rsidRPr="004B1362">
        <w:rPr>
          <w:rStyle w:val="Strong"/>
          <w:sz w:val="28"/>
          <w:szCs w:val="28"/>
        </w:rPr>
        <w:t xml:space="preserve"> год и плановый период 202</w:t>
      </w:r>
      <w:r>
        <w:rPr>
          <w:rStyle w:val="Strong"/>
          <w:sz w:val="28"/>
          <w:szCs w:val="28"/>
        </w:rPr>
        <w:t>3</w:t>
      </w:r>
      <w:r w:rsidRPr="004B1362">
        <w:rPr>
          <w:rStyle w:val="Strong"/>
          <w:sz w:val="28"/>
          <w:szCs w:val="28"/>
        </w:rPr>
        <w:t xml:space="preserve"> и 202</w:t>
      </w:r>
      <w:r>
        <w:rPr>
          <w:rStyle w:val="Strong"/>
          <w:sz w:val="28"/>
          <w:szCs w:val="28"/>
        </w:rPr>
        <w:t>4</w:t>
      </w:r>
      <w:r w:rsidRPr="004B1362">
        <w:rPr>
          <w:rStyle w:val="Strong"/>
          <w:sz w:val="28"/>
          <w:szCs w:val="28"/>
        </w:rPr>
        <w:t xml:space="preserve"> годов»</w:t>
      </w:r>
    </w:p>
    <w:p w:rsidR="005E5312" w:rsidRDefault="005E5312" w:rsidP="00480C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312" w:rsidRPr="004B1362" w:rsidRDefault="005E5312" w:rsidP="00480C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CE6">
        <w:rPr>
          <w:rFonts w:ascii="Times New Roman" w:hAnsi="Times New Roman" w:cs="Times New Roman"/>
          <w:sz w:val="28"/>
          <w:szCs w:val="28"/>
        </w:rPr>
        <w:t xml:space="preserve">На основании пунктов 2 и 7 части 1 статьи 8 Положения о Контрольно-счетном органе Курского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50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50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B50CE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B50CE6">
        <w:rPr>
          <w:rFonts w:ascii="Times New Roman" w:hAnsi="Times New Roman" w:cs="Times New Roman"/>
          <w:sz w:val="28"/>
          <w:szCs w:val="28"/>
        </w:rPr>
        <w:t xml:space="preserve"> и пункта 6 Положения о бюджетном процессе в Курском муниципальном округе Ставропольского края от 22.10.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50CE6">
        <w:rPr>
          <w:rFonts w:ascii="Times New Roman" w:hAnsi="Times New Roman" w:cs="Times New Roman"/>
          <w:sz w:val="28"/>
          <w:szCs w:val="28"/>
        </w:rPr>
        <w:t xml:space="preserve"> года № 19, Контрольно</w:t>
      </w:r>
      <w:r w:rsidRPr="004B1362">
        <w:rPr>
          <w:rFonts w:ascii="Times New Roman" w:hAnsi="Times New Roman" w:cs="Times New Roman"/>
          <w:sz w:val="28"/>
          <w:szCs w:val="28"/>
        </w:rPr>
        <w:t>-счетным органом Курского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1362">
        <w:rPr>
          <w:rFonts w:ascii="Times New Roman" w:hAnsi="Times New Roman" w:cs="Times New Roman"/>
          <w:sz w:val="28"/>
          <w:szCs w:val="28"/>
        </w:rPr>
        <w:t xml:space="preserve"> Ставропольского края подготовлено заключение 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на проект решения «О внесении изменений в решение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Совета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Курского муниципального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от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306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 Курского муниципального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на 20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Pr="004B1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362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5E5312" w:rsidRPr="00E45C64" w:rsidRDefault="005E5312" w:rsidP="000C17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Представленный на экспертизу проект направлен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 - счетный орган Курского муниципального округа Ставропольского края письмом администрации Курского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4744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проект решения, пояснительная записка,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отчет об исполнении консолидированного бюджета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на 01.08.2022г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Проект решения подготовлен Финансовым управлением администрации 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Экспертиза проведена на основании представленных документов, в части вносимых изменений. </w:t>
      </w:r>
    </w:p>
    <w:p w:rsidR="005E5312" w:rsidRDefault="005E5312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Установлено, что основной целью проекта является изменение основных характеристик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2023 и 2024 годов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, утвержденных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09 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4B136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306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 о бюджете).</w:t>
      </w:r>
    </w:p>
    <w:p w:rsidR="005E5312" w:rsidRDefault="005E5312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5312" w:rsidRPr="008920D0" w:rsidRDefault="005E5312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изменений, вносимых в текстовые пункты решения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>
        <w:rPr>
          <w:rStyle w:val="Strong"/>
          <w:rFonts w:ascii="Times New Roman" w:hAnsi="Times New Roman" w:cs="Times New Roman"/>
          <w:sz w:val="28"/>
          <w:szCs w:val="28"/>
        </w:rPr>
        <w:t>09</w:t>
      </w:r>
      <w:r w:rsidRPr="00C54713">
        <w:rPr>
          <w:rStyle w:val="Strong"/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Style w:val="Strong"/>
          <w:rFonts w:ascii="Times New Roman" w:hAnsi="Times New Roman" w:cs="Times New Roman"/>
          <w:sz w:val="28"/>
          <w:szCs w:val="28"/>
        </w:rPr>
        <w:t>2021</w:t>
      </w:r>
      <w:r w:rsidRPr="00C54713">
        <w:rPr>
          <w:rStyle w:val="Strong"/>
          <w:rFonts w:ascii="Times New Roman" w:hAnsi="Times New Roman" w:cs="Times New Roman"/>
          <w:sz w:val="28"/>
          <w:szCs w:val="28"/>
        </w:rPr>
        <w:t xml:space="preserve"> года</w:t>
      </w:r>
      <w:r w:rsidRPr="00DF4BAC">
        <w:rPr>
          <w:rStyle w:val="Strong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306 </w:t>
      </w:r>
      <w:r w:rsidRPr="00DF4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бюджете Курского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DF4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края 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5E5312" w:rsidRPr="00463AEC" w:rsidRDefault="005E5312" w:rsidP="00C54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B58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решения предлагается текстовые пункты 1, 5,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91B58">
        <w:rPr>
          <w:rFonts w:ascii="Times New Roman" w:hAnsi="Times New Roman" w:cs="Times New Roman"/>
          <w:sz w:val="28"/>
          <w:szCs w:val="28"/>
          <w:lang w:eastAsia="ru-RU"/>
        </w:rPr>
        <w:t>, 13,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15,</w:t>
      </w:r>
      <w:r w:rsidRPr="00091B58">
        <w:rPr>
          <w:rFonts w:ascii="Times New Roman" w:hAnsi="Times New Roman" w:cs="Times New Roman"/>
          <w:sz w:val="28"/>
          <w:szCs w:val="28"/>
          <w:lang w:eastAsia="ru-RU"/>
        </w:rPr>
        <w:t xml:space="preserve"> 20 уточнить основные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Ставропольского края,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приложения к решению 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1, 3, 5, 7, 9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:rsidR="005E5312" w:rsidRPr="002653E6" w:rsidRDefault="005E5312" w:rsidP="00152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текстовые пункты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1, 5, 9, 13, 15, 20 вносятся </w:t>
      </w:r>
      <w:r w:rsidRPr="002653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E5312" w:rsidRPr="00687C4B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B">
        <w:rPr>
          <w:rFonts w:ascii="Times New Roman" w:hAnsi="Times New Roman" w:cs="Times New Roman"/>
          <w:sz w:val="28"/>
          <w:szCs w:val="28"/>
        </w:rPr>
        <w:t>1. В пункте 1:</w:t>
      </w:r>
    </w:p>
    <w:p w:rsidR="005E5312" w:rsidRPr="00977BD8" w:rsidRDefault="005E5312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67817">
        <w:rPr>
          <w:rFonts w:ascii="Times New Roman" w:hAnsi="Times New Roman" w:cs="Times New Roman"/>
          <w:color w:val="000000"/>
          <w:sz w:val="28"/>
          <w:szCs w:val="28"/>
        </w:rPr>
        <w:t>подпункте 1 цифры «2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817">
        <w:rPr>
          <w:rFonts w:ascii="Times New Roman" w:hAnsi="Times New Roman" w:cs="Times New Roman"/>
          <w:color w:val="000000"/>
          <w:sz w:val="28"/>
          <w:szCs w:val="28"/>
        </w:rPr>
        <w:t>438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817">
        <w:rPr>
          <w:rFonts w:ascii="Times New Roman" w:hAnsi="Times New Roman" w:cs="Times New Roman"/>
          <w:color w:val="000000"/>
          <w:sz w:val="28"/>
          <w:szCs w:val="28"/>
        </w:rPr>
        <w:t>538,91» заменить цифрами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2 574 044,67</w:t>
      </w:r>
      <w:r w:rsidRPr="00C678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312" w:rsidRPr="00977BD8" w:rsidRDefault="005E5312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подпункте 2 цифры «2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615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089,76» заменить цифрами «2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754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522,70»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312" w:rsidRPr="00DB6595" w:rsidRDefault="005E5312" w:rsidP="00091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595">
        <w:rPr>
          <w:rFonts w:ascii="Times New Roman" w:hAnsi="Times New Roman" w:cs="Times New Roman"/>
          <w:color w:val="000000"/>
          <w:sz w:val="28"/>
          <w:szCs w:val="28"/>
        </w:rPr>
        <w:t>В абзаце первом подпункта 3 на 2022 год цифры «176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550,85» заменить цифрами «180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478,03».</w:t>
      </w:r>
    </w:p>
    <w:p w:rsidR="005E5312" w:rsidRPr="00977BD8" w:rsidRDefault="005E5312" w:rsidP="00091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12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В пункте 5 цифры «2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089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037,30» заменить цифрами «2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222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495,25».</w:t>
      </w:r>
    </w:p>
    <w:p w:rsidR="005E5312" w:rsidRPr="00977BD8" w:rsidRDefault="005E5312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 xml:space="preserve">В пункте 9 после </w:t>
      </w:r>
      <w:r w:rsidRPr="00DB6595">
        <w:rPr>
          <w:rFonts w:ascii="Times New Roman" w:hAnsi="Times New Roman" w:cs="Times New Roman"/>
          <w:sz w:val="28"/>
          <w:szCs w:val="28"/>
        </w:rPr>
        <w:t xml:space="preserve">слов «на 2022 год в сумме»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цифры «559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847,86» заменить цифрами «583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944,73».</w:t>
      </w:r>
    </w:p>
    <w:p w:rsidR="005E5312" w:rsidRPr="00DB6595" w:rsidRDefault="005E5312" w:rsidP="003643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В пункте 13 цифры «387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780,63» заменить цифрами «438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063,30».</w:t>
      </w:r>
    </w:p>
    <w:p w:rsidR="005E5312" w:rsidRPr="00DB6595" w:rsidRDefault="005E5312" w:rsidP="00C16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В подпункте 3 пункта 15 цифры «8052,82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B6595">
        <w:rPr>
          <w:rFonts w:ascii="Times New Roman" w:hAnsi="Times New Roman" w:cs="Times New Roman"/>
          <w:color w:val="000000"/>
          <w:sz w:val="28"/>
          <w:szCs w:val="28"/>
        </w:rPr>
        <w:t>заменить цифрами «2204,95».</w:t>
      </w:r>
    </w:p>
    <w:p w:rsidR="005E5312" w:rsidRPr="00977BD8" w:rsidRDefault="005E5312" w:rsidP="00C16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6. В пункте 20:</w:t>
      </w:r>
    </w:p>
    <w:p w:rsidR="005E5312" w:rsidRDefault="005E5312" w:rsidP="00C16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6595">
        <w:rPr>
          <w:rFonts w:ascii="Times New Roman" w:hAnsi="Times New Roman" w:cs="Times New Roman"/>
          <w:sz w:val="28"/>
          <w:szCs w:val="28"/>
        </w:rPr>
        <w:t>В подпункте 5 после слов «в 2022 году в сумме» цифры «622,41» заменить цифрами «655,73».</w:t>
      </w:r>
    </w:p>
    <w:p w:rsidR="005E5312" w:rsidRPr="00DB6595" w:rsidRDefault="005E5312" w:rsidP="005F7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6595">
        <w:rPr>
          <w:rFonts w:ascii="Times New Roman" w:hAnsi="Times New Roman" w:cs="Times New Roman"/>
          <w:sz w:val="28"/>
          <w:szCs w:val="28"/>
        </w:rPr>
        <w:t>В подпункте 11 цифры «638,51» заменить цифрами «509,49».</w:t>
      </w:r>
    </w:p>
    <w:p w:rsidR="005E5312" w:rsidRPr="00DB6595" w:rsidRDefault="005E5312" w:rsidP="005F7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6595">
        <w:rPr>
          <w:rFonts w:ascii="Times New Roman" w:hAnsi="Times New Roman" w:cs="Times New Roman"/>
          <w:sz w:val="28"/>
          <w:szCs w:val="28"/>
        </w:rPr>
        <w:t>В подпункте 14 после слов «в 2022 году в сумме» цифры «4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sz w:val="28"/>
          <w:szCs w:val="28"/>
        </w:rPr>
        <w:t>000,00» заменить цифрами «7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sz w:val="28"/>
          <w:szCs w:val="28"/>
        </w:rPr>
        <w:t>001,15».</w:t>
      </w:r>
    </w:p>
    <w:p w:rsidR="005E5312" w:rsidRPr="00DB6595" w:rsidRDefault="005E5312" w:rsidP="005F7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6595">
        <w:rPr>
          <w:rFonts w:ascii="Times New Roman" w:hAnsi="Times New Roman" w:cs="Times New Roman"/>
          <w:sz w:val="28"/>
          <w:szCs w:val="28"/>
        </w:rPr>
        <w:t>В подпункте 22 цифры «1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sz w:val="28"/>
          <w:szCs w:val="28"/>
        </w:rPr>
        <w:t>055,61» заменить цифрами «1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95">
        <w:rPr>
          <w:rFonts w:ascii="Times New Roman" w:hAnsi="Times New Roman" w:cs="Times New Roman"/>
          <w:sz w:val="28"/>
          <w:szCs w:val="28"/>
        </w:rPr>
        <w:t>288,80».</w:t>
      </w:r>
    </w:p>
    <w:p w:rsidR="005E5312" w:rsidRPr="009E212D" w:rsidRDefault="005E5312" w:rsidP="005F7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212D">
        <w:rPr>
          <w:rFonts w:ascii="Times New Roman" w:hAnsi="Times New Roman" w:cs="Times New Roman"/>
          <w:sz w:val="28"/>
          <w:szCs w:val="28"/>
        </w:rPr>
        <w:t>м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212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E5312" w:rsidRPr="00DB6595" w:rsidRDefault="005E5312" w:rsidP="005F77B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6595">
        <w:rPr>
          <w:rFonts w:ascii="Times New Roman" w:hAnsi="Times New Roman" w:cs="Times New Roman"/>
          <w:sz w:val="28"/>
          <w:szCs w:val="28"/>
        </w:rPr>
        <w:t>24) проведение работ по благоустройству территорий муниципальных общеобразовательных организаций, участвующих в региональном проекте «Модернизация школьных систем образования» в 2022 году в сумме 191,05 тыс. рублей.».</w:t>
      </w:r>
    </w:p>
    <w:p w:rsidR="005E5312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и</w:t>
      </w:r>
      <w:r w:rsidRPr="00442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зменени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442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доходную часть бюджета</w:t>
      </w:r>
      <w:r w:rsidRPr="00275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 год.</w:t>
      </w:r>
    </w:p>
    <w:p w:rsidR="005E5312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Доходную часть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2022 год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>предлагается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135 505,76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них за счет:</w:t>
      </w:r>
    </w:p>
    <w:p w:rsidR="005E5312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C24DB9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24DB9">
        <w:rPr>
          <w:rFonts w:ascii="Times New Roman" w:hAnsi="Times New Roman" w:cs="Times New Roman"/>
          <w:sz w:val="28"/>
          <w:szCs w:val="28"/>
        </w:rPr>
        <w:t xml:space="preserve"> годовы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4DB9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4DB9">
        <w:rPr>
          <w:rFonts w:ascii="Times New Roman" w:hAnsi="Times New Roman" w:cs="Times New Roman"/>
          <w:sz w:val="28"/>
          <w:szCs w:val="28"/>
        </w:rPr>
        <w:t xml:space="preserve"> по единому сельскохозяйственному налогу в связи с перевыполнением на 3 500,00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312" w:rsidRPr="00C24DB9" w:rsidRDefault="005E5312" w:rsidP="004E1E42">
      <w:pPr>
        <w:pStyle w:val="a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4D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C24DB9">
        <w:rPr>
          <w:rFonts w:ascii="Times New Roman" w:hAnsi="Times New Roman" w:cs="Times New Roman"/>
          <w:sz w:val="28"/>
          <w:szCs w:val="28"/>
          <w:lang w:eastAsia="en-US"/>
        </w:rPr>
        <w:t>меньш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ения</w:t>
      </w:r>
      <w:r w:rsidRPr="00C24DB9">
        <w:rPr>
          <w:rFonts w:ascii="Times New Roman" w:hAnsi="Times New Roman" w:cs="Times New Roman"/>
          <w:sz w:val="28"/>
          <w:szCs w:val="28"/>
          <w:lang w:eastAsia="en-US"/>
        </w:rPr>
        <w:t xml:space="preserve"> годовые назначения по налогу на доходы физических лиц, в связи с невыполнением на 3 500,00 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E5312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оказания платных услуг на 2 101,81 тыс. рублей;</w:t>
      </w:r>
    </w:p>
    <w:p w:rsidR="005E5312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уменьшения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прочих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54,00 тыс. рублей;</w:t>
      </w:r>
    </w:p>
    <w:p w:rsidR="005E5312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 на 133 457,95 тыс. рублей.</w:t>
      </w:r>
    </w:p>
    <w:p w:rsidR="005E5312" w:rsidRDefault="005E5312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доходной части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2 574 044,67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</w:p>
    <w:p w:rsidR="005E5312" w:rsidRDefault="005E5312" w:rsidP="00313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5312" w:rsidRPr="00DF07E0" w:rsidRDefault="005E5312" w:rsidP="00313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07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изменений расходной части бюджета Курского муниципального округа Ставропольского края на 2022 год.</w:t>
      </w:r>
    </w:p>
    <w:p w:rsidR="005E5312" w:rsidRDefault="005E5312" w:rsidP="001675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7E0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по расходам бюджета Курского муниципального округа Ставропольского края составят на 2022 год </w:t>
      </w:r>
      <w:r w:rsidRPr="00DF07E0">
        <w:rPr>
          <w:rFonts w:ascii="Times New Roman" w:hAnsi="Times New Roman" w:cs="Times New Roman"/>
          <w:color w:val="000000"/>
          <w:sz w:val="28"/>
          <w:szCs w:val="28"/>
        </w:rPr>
        <w:t xml:space="preserve">2 754 522,70 </w:t>
      </w:r>
      <w:r w:rsidRPr="00DF07E0">
        <w:rPr>
          <w:rFonts w:ascii="Times New Roman" w:hAnsi="Times New Roman" w:cs="Times New Roman"/>
          <w:sz w:val="28"/>
          <w:szCs w:val="28"/>
          <w:lang w:eastAsia="ru-RU"/>
        </w:rPr>
        <w:t>тыс. рублей. Расходную часть бюджета предлагается увеличить на 139 432,94 тыс. рублей, из них по муниципальным программам увеличение составит 129 046,30 тыс. рублей, а по непрограммным направлениям деятельности расходы увеличиться на 10 386,64 тыс. рублей.</w:t>
      </w:r>
    </w:p>
    <w:p w:rsidR="005E5312" w:rsidRDefault="005E5312" w:rsidP="00504D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312" w:rsidRDefault="005E5312" w:rsidP="00504D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b/>
          <w:bCs/>
          <w:sz w:val="28"/>
          <w:szCs w:val="28"/>
        </w:rPr>
        <w:t>ой части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5E5312" w:rsidRPr="009E61BA" w:rsidRDefault="005E5312" w:rsidP="009E61BA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1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Муниципальная программа «Развитие образования» </w:t>
      </w:r>
    </w:p>
    <w:p w:rsidR="005E5312" w:rsidRDefault="005E5312" w:rsidP="001731E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999 012,15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51 166,16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«Развитие образования»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1 050 178,31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Pr="001731E4" w:rsidRDefault="005E5312" w:rsidP="001731E4"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16141B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9E61B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D37C55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6141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8B021E" w:rsidRDefault="005E5312" w:rsidP="0016755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</w:rPr>
            </w:pPr>
            <w:r w:rsidRPr="008B021E">
              <w:rPr>
                <w:rFonts w:ascii="Times New Roman" w:hAnsi="Times New Roman" w:cs="Times New Roman"/>
                <w:b/>
                <w:bCs/>
              </w:rPr>
              <w:t>Развитие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999 012,15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1 050 178,31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51 166,16</w:t>
            </w:r>
          </w:p>
        </w:tc>
      </w:tr>
      <w:tr w:rsidR="005E5312" w:rsidRPr="0016141B">
        <w:trPr>
          <w:trHeight w:val="4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8B021E" w:rsidRDefault="005E5312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начального, общего и среднего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578 396,21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604 199,67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25 803,46</w:t>
            </w:r>
          </w:p>
        </w:tc>
      </w:tr>
      <w:tr w:rsidR="005E5312" w:rsidRPr="0016141B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8B021E" w:rsidRDefault="005E5312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дошкольного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306 577,23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329 668,28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23 091,05</w:t>
            </w:r>
          </w:p>
        </w:tc>
      </w:tr>
      <w:tr w:rsidR="005E5312" w:rsidRPr="0016141B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8B021E" w:rsidRDefault="005E5312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Организация отдыха и оздоровления детей и подростков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13 706,82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15 314,35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1 607,53</w:t>
            </w:r>
          </w:p>
        </w:tc>
      </w:tr>
      <w:tr w:rsidR="005E5312" w:rsidRPr="0016141B"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8B021E" w:rsidRDefault="005E5312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23 027,74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22 958,15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69,59</w:t>
            </w:r>
          </w:p>
        </w:tc>
      </w:tr>
      <w:tr w:rsidR="005E5312" w:rsidRPr="0016141B">
        <w:trPr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8B021E" w:rsidRDefault="005E5312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8 779,53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8 854,52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74,99</w:t>
            </w:r>
          </w:p>
        </w:tc>
      </w:tr>
      <w:tr w:rsidR="005E5312" w:rsidRPr="0016141B">
        <w:trPr>
          <w:trHeight w:val="4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8B021E" w:rsidRDefault="005E5312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68 524,62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69 183,34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658,72</w:t>
            </w:r>
          </w:p>
        </w:tc>
      </w:tr>
    </w:tbl>
    <w:p w:rsidR="005E5312" w:rsidRPr="00F929EF" w:rsidRDefault="005E5312" w:rsidP="00354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«Социальная поддержка граждан»</w:t>
      </w:r>
    </w:p>
    <w:p w:rsidR="005E5312" w:rsidRDefault="005E5312" w:rsidP="00354E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652 446,73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20 991,78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673 438,51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354E17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16141B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6141B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AA2CAD" w:rsidRDefault="005E5312" w:rsidP="00AA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поддержка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652 446,73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673 438,51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20 991,78</w:t>
            </w:r>
          </w:p>
        </w:tc>
      </w:tr>
      <w:tr w:rsidR="005E5312" w:rsidRPr="0016141B">
        <w:trPr>
          <w:trHeight w:val="2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AA2CAD" w:rsidRDefault="005E5312" w:rsidP="00AA2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633 733,03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653 792,81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20 059,78</w:t>
            </w:r>
          </w:p>
        </w:tc>
      </w:tr>
      <w:tr w:rsidR="005E5312" w:rsidRPr="0016141B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AA2CAD" w:rsidRDefault="005E5312" w:rsidP="00AA2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18 713,70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19 645,70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  <w:r w:rsidRPr="006A1CB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E5312" w:rsidRDefault="005E5312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«Сохранение и развитие культуры»</w:t>
      </w:r>
    </w:p>
    <w:p w:rsidR="005E5312" w:rsidRDefault="005E5312" w:rsidP="00AA2CA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162 459,69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181,15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 w:rsidRPr="00AA2CAD">
        <w:rPr>
          <w:rFonts w:ascii="Times New Roman" w:hAnsi="Times New Roman" w:cs="Times New Roman"/>
          <w:sz w:val="28"/>
          <w:szCs w:val="28"/>
        </w:rPr>
        <w:t>Сохранение и развитие культуры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162 278,54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AA2CAD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AA2CAD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AA2CA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AA2CA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AA2CAD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AA2CAD" w:rsidRDefault="005E5312" w:rsidP="00AA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Сохранение и развитие культуры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162 459,69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278,54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- 181,15</w:t>
            </w:r>
          </w:p>
        </w:tc>
      </w:tr>
      <w:tr w:rsidR="005E5312" w:rsidRPr="00AA2CAD">
        <w:trPr>
          <w:trHeight w:val="4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Сохранение и развитие дополнительного образования в сфере культура и искусства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21 480,43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22 328,44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848,01</w:t>
            </w:r>
          </w:p>
        </w:tc>
      </w:tr>
      <w:tr w:rsidR="005E5312" w:rsidRPr="00AA2CAD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Сохранение и развитие библиотечного обслуживания населения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29 636,76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24 486,98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- 5 149,78</w:t>
            </w:r>
          </w:p>
        </w:tc>
      </w:tr>
      <w:tr w:rsidR="005E5312" w:rsidRPr="00AA2CAD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Организация культурно-досуговой деятельности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81 124,32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83 701,94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2 577,62</w:t>
            </w:r>
          </w:p>
        </w:tc>
      </w:tr>
      <w:tr w:rsidR="005E5312" w:rsidRPr="00AA2CAD"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Кинообслуживание населения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4 476,47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4 655,12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178,65</w:t>
            </w:r>
          </w:p>
        </w:tc>
      </w:tr>
      <w:tr w:rsidR="005E5312" w:rsidRPr="00AA2CAD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музейного дела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AA2CAD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событийного туризма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1 657,71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1 657,71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AA2CAD">
        <w:trPr>
          <w:trHeight w:val="4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24 074,00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25 438,35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1 364,35</w:t>
            </w:r>
          </w:p>
        </w:tc>
      </w:tr>
    </w:tbl>
    <w:p w:rsidR="005E5312" w:rsidRDefault="005E5312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физической культуры и спорта</w:t>
      </w: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B12C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20 756,61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860,51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«Развитие </w:t>
      </w:r>
      <w:r w:rsidRPr="00442BC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21 617,12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111C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Pr="009E61BA" w:rsidRDefault="005E5312" w:rsidP="00B12C33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719" w:type="dxa"/>
        <w:tblInd w:w="-106" w:type="dxa"/>
        <w:tblLook w:val="0000"/>
      </w:tblPr>
      <w:tblGrid>
        <w:gridCol w:w="4155"/>
        <w:gridCol w:w="1884"/>
        <w:gridCol w:w="1840"/>
        <w:gridCol w:w="1840"/>
      </w:tblGrid>
      <w:tr w:rsidR="005E5312" w:rsidRPr="0016141B">
        <w:trPr>
          <w:trHeight w:val="511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Изменения</w:t>
            </w:r>
          </w:p>
        </w:tc>
      </w:tr>
      <w:tr w:rsidR="005E5312" w:rsidRPr="0016141B">
        <w:trPr>
          <w:trHeight w:val="22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9F60B0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60B0">
              <w:rPr>
                <w:rFonts w:ascii="Times New Roman" w:hAnsi="Times New Roman" w:cs="Times New Roman"/>
                <w:b/>
                <w:bCs/>
                <w:color w:val="000000"/>
              </w:rPr>
              <w:t>Развитие физической культуры и спорта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20 756,61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21 617,12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860,51</w:t>
            </w:r>
          </w:p>
        </w:tc>
      </w:tr>
      <w:tr w:rsidR="005E5312" w:rsidRPr="0016141B">
        <w:trPr>
          <w:trHeight w:val="2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Физическая культура и массовый спорт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5 623,16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860</w:t>
            </w:r>
            <w:r w:rsidRPr="002B07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237,68</w:t>
            </w:r>
          </w:p>
        </w:tc>
      </w:tr>
      <w:tr w:rsidR="005E5312" w:rsidRPr="0016141B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 в области физической культуры и спорта, система подготовки спортивного резерва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9 411,62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 754,51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2</w:t>
            </w:r>
            <w:r w:rsidRPr="002B07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2B07FD">
              <w:rPr>
                <w:rFonts w:ascii="Times New Roman" w:hAnsi="Times New Roman" w:cs="Times New Roman"/>
              </w:rPr>
              <w:t>9</w:t>
            </w:r>
          </w:p>
        </w:tc>
      </w:tr>
      <w:tr w:rsidR="005E5312" w:rsidRPr="0016141B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Проведение работ по строительству, реконструкции и обустройству спортивных объектов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16141B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5 721,83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6 001,77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2B07FD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279,94</w:t>
            </w:r>
          </w:p>
        </w:tc>
      </w:tr>
    </w:tbl>
    <w:p w:rsidR="005E5312" w:rsidRPr="009F60B0" w:rsidRDefault="005E5312" w:rsidP="005213B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«Молодежная политика»</w:t>
      </w:r>
    </w:p>
    <w:p w:rsidR="005E5312" w:rsidRDefault="005E5312" w:rsidP="00B12C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2 959,89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101,96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B12C33">
        <w:rPr>
          <w:rFonts w:ascii="Times New Roman" w:hAnsi="Times New Roman" w:cs="Times New Roman"/>
          <w:sz w:val="28"/>
          <w:szCs w:val="28"/>
        </w:rPr>
        <w:t>«Молодежная политика»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3 061,85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111C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Pr="009E61BA" w:rsidRDefault="005E5312" w:rsidP="00B12C33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631815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6A1CBF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5D0CA5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CA5">
              <w:rPr>
                <w:rFonts w:ascii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2 959,89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3 061,85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101,96</w:t>
            </w:r>
          </w:p>
        </w:tc>
      </w:tr>
      <w:tr w:rsidR="005E5312" w:rsidRPr="006A1CBF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5D0CA5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CA5">
              <w:rPr>
                <w:rFonts w:ascii="Times New Roman" w:hAnsi="Times New Roman" w:cs="Times New Roman"/>
                <w:color w:val="000000"/>
              </w:rPr>
              <w:t>Организационно-воспитательная работа с молодежью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738,66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738,66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6A1CBF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5D0CA5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CA5">
              <w:rPr>
                <w:rFonts w:ascii="Times New Roman" w:hAnsi="Times New Roman" w:cs="Times New Roman"/>
                <w:color w:val="000000"/>
              </w:rPr>
              <w:t>Профилактика правонарушений среди несовершеннолетних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6A1CBF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5D0CA5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CA5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2 171,23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2 273,19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101,96</w:t>
            </w:r>
          </w:p>
        </w:tc>
      </w:tr>
    </w:tbl>
    <w:p w:rsidR="005E5312" w:rsidRPr="009F60B0" w:rsidRDefault="005E5312" w:rsidP="005213B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имуществом</w:t>
      </w: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Pr="00097472" w:rsidRDefault="005E5312" w:rsidP="00097472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2022 года в сумме 2 454,94 тыс.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5213BB">
      <w:pPr>
        <w:pStyle w:val="NoSpacing"/>
        <w:ind w:firstLine="708"/>
        <w:jc w:val="both"/>
        <w:rPr>
          <w:lang w:eastAsia="ru-RU"/>
        </w:rPr>
      </w:pPr>
      <w:r w:rsidRPr="00097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финансами</w:t>
      </w:r>
      <w:r w:rsidRPr="009F60B0">
        <w:rPr>
          <w:b/>
          <w:bCs/>
          <w:i/>
          <w:iCs/>
        </w:rPr>
        <w:t>»</w:t>
      </w:r>
    </w:p>
    <w:p w:rsidR="005E5312" w:rsidRDefault="005E5312" w:rsidP="005213B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49 467,14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3 620,23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финансами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45 846,91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5213BB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16141B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6141B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B84B46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B46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финансами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49 467,14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45 846,91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3 620,23</w:t>
            </w:r>
          </w:p>
        </w:tc>
      </w:tr>
      <w:tr w:rsidR="005E5312" w:rsidRPr="00A93534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A93534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A93534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34 877,58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A93534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30 429,46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A93534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sz w:val="20"/>
                <w:szCs w:val="20"/>
              </w:rPr>
              <w:t>- 4 448,12</w:t>
            </w:r>
          </w:p>
        </w:tc>
      </w:tr>
      <w:tr w:rsidR="005E5312" w:rsidRPr="00A93534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A93534" w:rsidRDefault="005E5312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A93534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14 589,56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A93534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15 417,45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A93534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sz w:val="20"/>
                <w:szCs w:val="20"/>
              </w:rPr>
              <w:t>827,89</w:t>
            </w:r>
          </w:p>
        </w:tc>
      </w:tr>
    </w:tbl>
    <w:p w:rsidR="005E5312" w:rsidRPr="00B7434D" w:rsidRDefault="005E5312" w:rsidP="00300C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D97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Защита населения и территории Курского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округа</w:t>
      </w:r>
      <w:r w:rsidRPr="00D97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Ставропольского края от чрезвычайных ситуаций</w:t>
      </w: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A9353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4 368,70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178,40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 w:rsidRPr="007B4448">
        <w:rPr>
          <w:rFonts w:ascii="Times New Roman" w:hAnsi="Times New Roman" w:cs="Times New Roman"/>
          <w:sz w:val="28"/>
          <w:szCs w:val="28"/>
        </w:rPr>
        <w:t>Защита населения и территории Курского округа Ставропольского края от чрезвычайных ситуаций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4 547,10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A93534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-106" w:type="dxa"/>
        <w:tblLook w:val="0000"/>
      </w:tblPr>
      <w:tblGrid>
        <w:gridCol w:w="3759"/>
        <w:gridCol w:w="1965"/>
        <w:gridCol w:w="1965"/>
        <w:gridCol w:w="1965"/>
      </w:tblGrid>
      <w:tr w:rsidR="005E5312" w:rsidRPr="0016141B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6141B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Курского района Ставропольского края от чрезвычайных ситуаций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4 368,70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4 368,70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178,40</w:t>
            </w:r>
          </w:p>
        </w:tc>
      </w:tr>
      <w:tr w:rsidR="005E5312" w:rsidRPr="0016141B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Организация и осуществление мероприятий в области защиты населения и территории Курского района от чрезвычайных ситуаций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331,00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331,00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16141B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4 037,70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4 216,10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178,40</w:t>
            </w:r>
          </w:p>
        </w:tc>
      </w:tr>
    </w:tbl>
    <w:p w:rsidR="005E5312" w:rsidRPr="009F60B0" w:rsidRDefault="005E5312" w:rsidP="00300C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малого и среднего бизнеса, потребительского рынка, снижение административных барьеров</w:t>
      </w: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DA597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12 062,46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453,05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DA5977">
        <w:rPr>
          <w:rFonts w:ascii="Times New Roman" w:hAnsi="Times New Roman" w:cs="Times New Roman"/>
          <w:sz w:val="28"/>
          <w:szCs w:val="28"/>
        </w:rPr>
        <w:t>«Развитие малого и среднего бизнеса, потребительского рынка, снижение административных барьеров»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12 515,51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111C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Pr="009E61BA" w:rsidRDefault="005E5312" w:rsidP="00DA5977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631815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6A1CBF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5D0CA5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977">
              <w:rPr>
                <w:rFonts w:ascii="Times New Roman" w:hAnsi="Times New Roman" w:cs="Times New Roman"/>
                <w:b/>
                <w:bCs/>
              </w:rPr>
              <w:t>Развитие малого и среднего бизнеса, потребительского рынка, снижение административных барьеров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12 062,46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12 515,51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453,05</w:t>
            </w:r>
          </w:p>
        </w:tc>
      </w:tr>
      <w:tr w:rsidR="005E5312" w:rsidRPr="006A1CBF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DA5977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977">
              <w:rPr>
                <w:rFonts w:ascii="Times New Roman" w:hAnsi="Times New Roman" w:cs="Times New Roman"/>
                <w:color w:val="000000"/>
              </w:rPr>
              <w:t>Развитие и поддержка малого и среднего бизнеса, развитие потребительского рынка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6A1CBF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DA5977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977">
              <w:rPr>
                <w:rFonts w:ascii="Times New Roman" w:hAnsi="Times New Roman" w:cs="Times New Roman"/>
                <w:color w:val="000000"/>
              </w:rPr>
              <w:t>Снижение административных барьеров, оптимизация и повышение качества предорставления государственных и муниципальных услуг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11 962,46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12 415,51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453,05</w:t>
            </w:r>
          </w:p>
        </w:tc>
      </w:tr>
    </w:tbl>
    <w:p w:rsidR="005E5312" w:rsidRPr="009F60B0" w:rsidRDefault="005E5312" w:rsidP="00300C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111CC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456 220,58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52 712,29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 w:rsidRPr="00300C1A">
        <w:rPr>
          <w:rFonts w:ascii="Times New Roman" w:hAnsi="Times New Roman" w:cs="Times New Roman"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году составит 508 932,87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111CC4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16141B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6141B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300C1A" w:rsidRDefault="005E5312" w:rsidP="00300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0C1A">
              <w:rPr>
                <w:rFonts w:ascii="Times New Roman" w:hAnsi="Times New Roman" w:cs="Times New Roman"/>
                <w:b/>
                <w:bCs/>
                <w:color w:val="000000"/>
              </w:rPr>
              <w:t>Развитие коммунального хозяйства, транспортной системы и обеспечения безопасности дорожного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456 220,58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508 932,87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52 712,29</w:t>
            </w:r>
          </w:p>
        </w:tc>
      </w:tr>
      <w:tr w:rsidR="005E5312" w:rsidRPr="0016141B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300C1A" w:rsidRDefault="005E5312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коммунального хозяйства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65 970,63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68 400,25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2 429,62</w:t>
            </w:r>
          </w:p>
        </w:tc>
      </w:tr>
      <w:tr w:rsidR="005E5312" w:rsidRPr="0016141B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300C1A" w:rsidRDefault="005E5312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транспортной системы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16141B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300C1A" w:rsidRDefault="005E5312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безопас</w:t>
            </w:r>
            <w:r w:rsidRPr="00300C1A">
              <w:rPr>
                <w:rFonts w:ascii="Times New Roman" w:hAnsi="Times New Roman" w:cs="Times New Roman"/>
                <w:color w:val="000000"/>
              </w:rPr>
              <w:t>ности дорожного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5312" w:rsidRPr="006A1CBF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387 780,63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438 063,30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6A1CBF" w:rsidRDefault="005E5312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50 282,67</w:t>
            </w:r>
          </w:p>
        </w:tc>
      </w:tr>
    </w:tbl>
    <w:p w:rsidR="005E5312" w:rsidRPr="007B4448" w:rsidRDefault="005E5312" w:rsidP="005954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7B44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сельского хозяйства</w:t>
      </w:r>
      <w:r w:rsidRPr="007B4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EF076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4448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назначения 2022 года в сумме 6 8</w:t>
      </w:r>
      <w:r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Pr="007B444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Pr="007B444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предлагается увеличить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238,66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11CC4">
        <w:rPr>
          <w:rFonts w:ascii="Times New Roman" w:hAnsi="Times New Roman" w:cs="Times New Roman"/>
          <w:color w:val="000000"/>
          <w:sz w:val="28"/>
          <w:szCs w:val="28"/>
        </w:rPr>
        <w:t>Развитие сельского хозяйства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»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7 087,08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EF0761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-106" w:type="dxa"/>
        <w:tblLook w:val="0000"/>
      </w:tblPr>
      <w:tblGrid>
        <w:gridCol w:w="3759"/>
        <w:gridCol w:w="1965"/>
        <w:gridCol w:w="1965"/>
        <w:gridCol w:w="1965"/>
      </w:tblGrid>
      <w:tr w:rsidR="005E5312" w:rsidRPr="00111CC4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11CC4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111CC4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1CC4">
              <w:rPr>
                <w:rFonts w:ascii="Times New Roman" w:hAnsi="Times New Roman" w:cs="Times New Roman"/>
                <w:b/>
                <w:bCs/>
                <w:color w:val="000000"/>
              </w:rPr>
              <w:t>Развитие сельского хозяйства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6 848,42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6 848,42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238,66</w:t>
            </w:r>
          </w:p>
        </w:tc>
      </w:tr>
      <w:tr w:rsidR="005E5312" w:rsidRPr="00111CC4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111CC4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Развитие растениеводства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456,45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456,45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111CC4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111CC4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Развитие инновационной, инвестиционной и технологической деятельности в сельскохозяйственном производстве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  <w:tr w:rsidR="005E5312" w:rsidRPr="00111CC4">
        <w:trPr>
          <w:trHeight w:val="46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111CC4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5 891,97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6 130,63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238,66</w:t>
            </w:r>
          </w:p>
        </w:tc>
      </w:tr>
    </w:tbl>
    <w:p w:rsidR="005E5312" w:rsidRPr="009F60B0" w:rsidRDefault="005E5312" w:rsidP="005954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6329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Межнациональные отношения и поддержка казачества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7B444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4448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2022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35 125,38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4448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 предлагается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1 441,83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B4448">
        <w:rPr>
          <w:rFonts w:ascii="Times New Roman" w:hAnsi="Times New Roman" w:cs="Times New Roman"/>
          <w:sz w:val="28"/>
          <w:szCs w:val="28"/>
        </w:rPr>
        <w:t>Межнациональные отношения и поддержка казачества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»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36 567,21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7B4448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106" w:type="dxa"/>
        <w:tblLook w:val="0000"/>
      </w:tblPr>
      <w:tblGrid>
        <w:gridCol w:w="3545"/>
        <w:gridCol w:w="2031"/>
        <w:gridCol w:w="2031"/>
        <w:gridCol w:w="2032"/>
      </w:tblGrid>
      <w:tr w:rsidR="005E5312" w:rsidRPr="00111CC4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83A69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11CC4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7B4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Межнациональные отношения и поддержка казачества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35 125,38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35 125,38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1 441,83</w:t>
            </w:r>
          </w:p>
        </w:tc>
      </w:tr>
      <w:tr w:rsidR="005E5312" w:rsidRPr="00111CC4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34 825,38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36 267,21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1 441,83</w:t>
            </w:r>
          </w:p>
        </w:tc>
      </w:tr>
      <w:tr w:rsidR="005E5312" w:rsidRPr="00111CC4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7B4448" w:rsidRDefault="005E5312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 xml:space="preserve">Поддержка казачьих обществ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74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E5312" w:rsidRPr="009F60B0" w:rsidRDefault="005E5312" w:rsidP="005954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6329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 правонарушений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300C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2022 года в сумме 915,00 тыс.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111C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111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Противодействие коррупции</w:t>
      </w:r>
      <w:r w:rsidRPr="00B40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111C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2022 года в сумме 55,70 тыс.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5E5312" w:rsidRPr="0059540A" w:rsidRDefault="005E5312" w:rsidP="00111C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4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111C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Обеспечение жильем отдельных категорий граждан</w:t>
      </w:r>
      <w:r w:rsidRPr="005954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EF076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63 403,57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610,67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11CC4">
        <w:rPr>
          <w:rFonts w:ascii="Times New Roman" w:hAnsi="Times New Roman" w:cs="Times New Roman"/>
          <w:color w:val="000000"/>
          <w:sz w:val="28"/>
          <w:szCs w:val="28"/>
        </w:rPr>
        <w:t>Обеспечение жильем отдельных категорий граждан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»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62 792,90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EF0761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2" w:type="dxa"/>
        <w:tblLook w:val="0000"/>
      </w:tblPr>
      <w:tblGrid>
        <w:gridCol w:w="3759"/>
        <w:gridCol w:w="1965"/>
        <w:gridCol w:w="1965"/>
        <w:gridCol w:w="1965"/>
      </w:tblGrid>
      <w:tr w:rsidR="005E5312" w:rsidRPr="00111CC4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11CC4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111CC4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1CC4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жильем отдельных категорий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4854E9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63 403,57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4854E9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62 792,90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4854E9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610,67</w:t>
            </w:r>
          </w:p>
        </w:tc>
      </w:tr>
      <w:tr w:rsidR="005E5312" w:rsidRPr="00111CC4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111CC4" w:rsidRDefault="005E5312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4854E9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4E9">
              <w:rPr>
                <w:rFonts w:ascii="Times New Roman" w:hAnsi="Times New Roman" w:cs="Times New Roman"/>
                <w:color w:val="000000"/>
              </w:rPr>
              <w:t>63 403,57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4854E9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4E9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854E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792</w:t>
            </w:r>
            <w:r w:rsidRPr="004854E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4854E9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4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54E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10,67</w:t>
            </w:r>
          </w:p>
        </w:tc>
      </w:tr>
    </w:tbl>
    <w:p w:rsidR="005E5312" w:rsidRPr="0059540A" w:rsidRDefault="005E5312" w:rsidP="00111C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4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D436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современной городской среды</w:t>
      </w:r>
      <w:r w:rsidRPr="005954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111CC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30 092,58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5 313,71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43640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>»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35 406,29</w:t>
      </w:r>
      <w:r w:rsidRPr="00111CC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5312" w:rsidRDefault="005E5312" w:rsidP="00111CC4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2" w:type="dxa"/>
        <w:tblLook w:val="0000"/>
      </w:tblPr>
      <w:tblGrid>
        <w:gridCol w:w="3545"/>
        <w:gridCol w:w="2031"/>
        <w:gridCol w:w="2031"/>
        <w:gridCol w:w="2032"/>
      </w:tblGrid>
      <w:tr w:rsidR="005E5312" w:rsidRPr="00111CC4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11CC4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11CC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5E5312" w:rsidRPr="00111CC4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D43640" w:rsidRDefault="005E5312" w:rsidP="00D4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640">
              <w:rPr>
                <w:rFonts w:ascii="Times New Roman" w:hAnsi="Times New Roman" w:cs="Times New Roman"/>
                <w:b/>
                <w:bCs/>
                <w:color w:val="000000"/>
              </w:rPr>
              <w:t>Формирование современной городской среды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30 092,58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35 406,71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5 313,71</w:t>
            </w:r>
          </w:p>
        </w:tc>
      </w:tr>
      <w:tr w:rsidR="005E5312" w:rsidRPr="00111CC4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2" w:rsidRPr="00D43640" w:rsidRDefault="005E5312" w:rsidP="00D4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640">
              <w:rPr>
                <w:rFonts w:ascii="Times New Roman" w:hAnsi="Times New Roman" w:cs="Times New Roman"/>
                <w:color w:val="000000"/>
              </w:rPr>
              <w:t>Современная городская среда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3B4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30 092,58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35 406,29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312" w:rsidRPr="00C24744" w:rsidRDefault="005E5312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5 313,71</w:t>
            </w:r>
          </w:p>
        </w:tc>
      </w:tr>
    </w:tbl>
    <w:p w:rsidR="005E5312" w:rsidRDefault="005E5312" w:rsidP="006329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312" w:rsidRDefault="005E5312" w:rsidP="006329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непрограммных расходов</w:t>
      </w:r>
      <w:r w:rsidRPr="00B11CA6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 плановых назначений </w:t>
      </w:r>
      <w:r w:rsidRPr="00B11CA6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Совета </w:t>
      </w:r>
      <w:r w:rsidRPr="00B11CA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1CA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CA6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1CA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Контрольно-счетного органа </w:t>
      </w:r>
      <w:r w:rsidRPr="00B11CA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1CA6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10 386,64</w:t>
      </w:r>
      <w:r w:rsidRPr="00B11C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5312" w:rsidRDefault="005E5312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5312" w:rsidRDefault="005E5312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поступлений средств из источников финансирования дефицита бюджета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края. </w:t>
      </w:r>
    </w:p>
    <w:p w:rsidR="005E5312" w:rsidRPr="002F3B95" w:rsidRDefault="005E5312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утвержден бюджет с дефицитом 0,00 тыс. рублей. С учетом предлагаемых изменений годовых назначений по доходам и расходам бюджета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дефицита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180 478,03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51,34 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объема доходов, без учета безвозмездных поступлений, при установленном пунктом 3 статьи 92.1 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>Бюджетного кодекса Российской Федерации допустимом размере 10,0 %.</w:t>
      </w:r>
    </w:p>
    <w:p w:rsidR="005E5312" w:rsidRPr="00532496" w:rsidRDefault="005E5312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A32">
        <w:rPr>
          <w:rFonts w:ascii="Times New Roman" w:hAnsi="Times New Roman" w:cs="Times New Roman"/>
          <w:sz w:val="28"/>
          <w:szCs w:val="28"/>
        </w:rPr>
        <w:t>Превышение</w:t>
      </w:r>
      <w:r w:rsidRPr="003E7FC2">
        <w:rPr>
          <w:rFonts w:ascii="Times New Roman" w:hAnsi="Times New Roman" w:cs="Times New Roman"/>
          <w:sz w:val="28"/>
          <w:szCs w:val="28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</w:rPr>
        <w:t>ло 145 323,09</w:t>
      </w:r>
      <w:r w:rsidRPr="003E7FC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B0F09">
        <w:rPr>
          <w:rFonts w:ascii="Times New Roman" w:hAnsi="Times New Roman" w:cs="Times New Roman"/>
          <w:sz w:val="28"/>
          <w:szCs w:val="28"/>
        </w:rPr>
        <w:t xml:space="preserve"> </w:t>
      </w:r>
      <w:r w:rsidRPr="00AF777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абзаца 3   </w:t>
      </w:r>
      <w:r w:rsidRPr="00AF7776">
        <w:rPr>
          <w:rFonts w:ascii="Times New Roman" w:hAnsi="Times New Roman" w:cs="Times New Roman"/>
          <w:sz w:val="28"/>
          <w:szCs w:val="28"/>
        </w:rPr>
        <w:t xml:space="preserve">пункта 3 статьи 92.1 БК РФ превышение размера дефицита возможно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Verdana" w:hAnsi="Verdana" w:cs="Verdana"/>
          <w:color w:val="424242"/>
          <w:sz w:val="18"/>
          <w:szCs w:val="18"/>
        </w:rPr>
        <w:t xml:space="preserve"> </w:t>
      </w:r>
      <w:r w:rsidRPr="00915A34">
        <w:rPr>
          <w:rFonts w:ascii="Times New Roman" w:hAnsi="Times New Roman" w:cs="Times New Roman"/>
          <w:sz w:val="28"/>
          <w:szCs w:val="28"/>
        </w:rPr>
        <w:t>случае утверждения муниципальным правовым актом представительного органа муниципального образования о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A34">
        <w:rPr>
          <w:rFonts w:ascii="Times New Roman" w:hAnsi="Times New Roman" w:cs="Times New Roman"/>
          <w:sz w:val="28"/>
          <w:szCs w:val="28"/>
        </w:rPr>
        <w:t xml:space="preserve"> в составе источников финансирования дефицита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A34">
        <w:rPr>
          <w:rFonts w:ascii="Times New Roman" w:hAnsi="Times New Roman" w:cs="Times New Roman"/>
          <w:sz w:val="28"/>
          <w:szCs w:val="28"/>
        </w:rPr>
        <w:t xml:space="preserve"> снижения остатков средств на счетах по учету средств местного бюджета, в пределах суммы снижения остатков средств на счетах по учету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532496">
        <w:rPr>
          <w:rFonts w:ascii="Times New Roman" w:hAnsi="Times New Roman" w:cs="Times New Roman"/>
          <w:sz w:val="28"/>
          <w:szCs w:val="28"/>
        </w:rPr>
        <w:t>статок средств на счете по учету средств бюджета Курского муниципального округа Ставропольского края на 01 января 2022 года составил 181 172,53 тыс.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312" w:rsidRPr="00E45C64" w:rsidRDefault="005E5312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соответствует требованиям бюджетного законодательства и может быть рассмотрен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Советом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5312" w:rsidRDefault="005E5312" w:rsidP="00EB0F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5312" w:rsidRDefault="005E5312" w:rsidP="00EB0F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5312" w:rsidRPr="004B1362" w:rsidRDefault="005E5312" w:rsidP="00EB0F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>Инспектор</w:t>
      </w:r>
    </w:p>
    <w:p w:rsidR="005E5312" w:rsidRPr="004B1362" w:rsidRDefault="005E5312" w:rsidP="00EB0F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5E5312" w:rsidRPr="004B1362" w:rsidRDefault="005E5312" w:rsidP="00EB0F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B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12" w:rsidRPr="004B1362" w:rsidRDefault="005E5312" w:rsidP="00EB0F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13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О.Н. Алленова</w:t>
      </w:r>
    </w:p>
    <w:p w:rsidR="005E5312" w:rsidRPr="004B1362" w:rsidRDefault="005E5312" w:rsidP="00EB0F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5E5312" w:rsidRPr="004B1362" w:rsidSect="004B1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9C0"/>
    <w:multiLevelType w:val="hybridMultilevel"/>
    <w:tmpl w:val="6DFCF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41D5328"/>
    <w:multiLevelType w:val="hybridMultilevel"/>
    <w:tmpl w:val="B7F6D5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42C30104"/>
    <w:multiLevelType w:val="hybridMultilevel"/>
    <w:tmpl w:val="F560F9B8"/>
    <w:lvl w:ilvl="0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F905AF"/>
    <w:multiLevelType w:val="hybridMultilevel"/>
    <w:tmpl w:val="64DA5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D16F6A"/>
    <w:multiLevelType w:val="hybridMultilevel"/>
    <w:tmpl w:val="4D10B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4BC"/>
    <w:rsid w:val="00001C4E"/>
    <w:rsid w:val="00003B31"/>
    <w:rsid w:val="00003EBA"/>
    <w:rsid w:val="00004224"/>
    <w:rsid w:val="00004D16"/>
    <w:rsid w:val="0001090C"/>
    <w:rsid w:val="00011E47"/>
    <w:rsid w:val="00012E72"/>
    <w:rsid w:val="0001537C"/>
    <w:rsid w:val="00016165"/>
    <w:rsid w:val="00022328"/>
    <w:rsid w:val="00030670"/>
    <w:rsid w:val="00030DA4"/>
    <w:rsid w:val="00031699"/>
    <w:rsid w:val="00031C7D"/>
    <w:rsid w:val="00034482"/>
    <w:rsid w:val="00036035"/>
    <w:rsid w:val="00036161"/>
    <w:rsid w:val="0003772C"/>
    <w:rsid w:val="000408DB"/>
    <w:rsid w:val="00040F10"/>
    <w:rsid w:val="0004273B"/>
    <w:rsid w:val="00044AFB"/>
    <w:rsid w:val="0004658D"/>
    <w:rsid w:val="00047F91"/>
    <w:rsid w:val="00051DE7"/>
    <w:rsid w:val="00052CF4"/>
    <w:rsid w:val="00055F2B"/>
    <w:rsid w:val="00055FB7"/>
    <w:rsid w:val="00056C6E"/>
    <w:rsid w:val="00057925"/>
    <w:rsid w:val="000611D2"/>
    <w:rsid w:val="000618FD"/>
    <w:rsid w:val="00062986"/>
    <w:rsid w:val="00064650"/>
    <w:rsid w:val="00065B23"/>
    <w:rsid w:val="00067C4A"/>
    <w:rsid w:val="00067F59"/>
    <w:rsid w:val="00070696"/>
    <w:rsid w:val="00075E0C"/>
    <w:rsid w:val="00075EFE"/>
    <w:rsid w:val="00076684"/>
    <w:rsid w:val="00076A85"/>
    <w:rsid w:val="00077925"/>
    <w:rsid w:val="0008402B"/>
    <w:rsid w:val="000841AE"/>
    <w:rsid w:val="00084548"/>
    <w:rsid w:val="00087836"/>
    <w:rsid w:val="000902A2"/>
    <w:rsid w:val="00090931"/>
    <w:rsid w:val="00091B58"/>
    <w:rsid w:val="00091E52"/>
    <w:rsid w:val="00091EB2"/>
    <w:rsid w:val="000925CB"/>
    <w:rsid w:val="00095FFF"/>
    <w:rsid w:val="00096456"/>
    <w:rsid w:val="00096CBB"/>
    <w:rsid w:val="00097472"/>
    <w:rsid w:val="000A0906"/>
    <w:rsid w:val="000A0B53"/>
    <w:rsid w:val="000B267C"/>
    <w:rsid w:val="000B2681"/>
    <w:rsid w:val="000B338B"/>
    <w:rsid w:val="000B5325"/>
    <w:rsid w:val="000B6F00"/>
    <w:rsid w:val="000C17A9"/>
    <w:rsid w:val="000C2DDE"/>
    <w:rsid w:val="000C423E"/>
    <w:rsid w:val="000C5E01"/>
    <w:rsid w:val="000C626A"/>
    <w:rsid w:val="000C682E"/>
    <w:rsid w:val="000D034B"/>
    <w:rsid w:val="000D1D10"/>
    <w:rsid w:val="000D1EE3"/>
    <w:rsid w:val="000D34E9"/>
    <w:rsid w:val="000D404B"/>
    <w:rsid w:val="000D4DC2"/>
    <w:rsid w:val="000D554B"/>
    <w:rsid w:val="000D6093"/>
    <w:rsid w:val="000D64EF"/>
    <w:rsid w:val="000D7494"/>
    <w:rsid w:val="000D7707"/>
    <w:rsid w:val="000D7DBA"/>
    <w:rsid w:val="000E0D9F"/>
    <w:rsid w:val="000E2848"/>
    <w:rsid w:val="000E5200"/>
    <w:rsid w:val="000E58B2"/>
    <w:rsid w:val="000E5F21"/>
    <w:rsid w:val="000E66B7"/>
    <w:rsid w:val="000E6F4F"/>
    <w:rsid w:val="000F4336"/>
    <w:rsid w:val="000F4349"/>
    <w:rsid w:val="000F44EE"/>
    <w:rsid w:val="000F47CC"/>
    <w:rsid w:val="000F5003"/>
    <w:rsid w:val="00102083"/>
    <w:rsid w:val="00102288"/>
    <w:rsid w:val="00106A08"/>
    <w:rsid w:val="001106E6"/>
    <w:rsid w:val="00110CFF"/>
    <w:rsid w:val="00110D27"/>
    <w:rsid w:val="00111CC4"/>
    <w:rsid w:val="00111DA1"/>
    <w:rsid w:val="001153C6"/>
    <w:rsid w:val="00117F90"/>
    <w:rsid w:val="001208CD"/>
    <w:rsid w:val="001223E7"/>
    <w:rsid w:val="001233AC"/>
    <w:rsid w:val="00123BA2"/>
    <w:rsid w:val="00123D43"/>
    <w:rsid w:val="00124EBB"/>
    <w:rsid w:val="00126846"/>
    <w:rsid w:val="00130250"/>
    <w:rsid w:val="00130FB2"/>
    <w:rsid w:val="001325AA"/>
    <w:rsid w:val="001423BA"/>
    <w:rsid w:val="001432FD"/>
    <w:rsid w:val="0014569D"/>
    <w:rsid w:val="00145891"/>
    <w:rsid w:val="00150772"/>
    <w:rsid w:val="0015204C"/>
    <w:rsid w:val="0015217E"/>
    <w:rsid w:val="00160316"/>
    <w:rsid w:val="00160C67"/>
    <w:rsid w:val="0016118E"/>
    <w:rsid w:val="0016141B"/>
    <w:rsid w:val="00164F44"/>
    <w:rsid w:val="0016571A"/>
    <w:rsid w:val="00165D4B"/>
    <w:rsid w:val="001669BC"/>
    <w:rsid w:val="00167556"/>
    <w:rsid w:val="00167C38"/>
    <w:rsid w:val="00167D5D"/>
    <w:rsid w:val="00167DDD"/>
    <w:rsid w:val="00167DDE"/>
    <w:rsid w:val="00170D67"/>
    <w:rsid w:val="001731E4"/>
    <w:rsid w:val="001739A8"/>
    <w:rsid w:val="00174900"/>
    <w:rsid w:val="00174F17"/>
    <w:rsid w:val="001758ED"/>
    <w:rsid w:val="001766C5"/>
    <w:rsid w:val="00177B75"/>
    <w:rsid w:val="00177D93"/>
    <w:rsid w:val="001806A1"/>
    <w:rsid w:val="00181751"/>
    <w:rsid w:val="00181D35"/>
    <w:rsid w:val="00182D9A"/>
    <w:rsid w:val="00182FA2"/>
    <w:rsid w:val="00183A69"/>
    <w:rsid w:val="0018413D"/>
    <w:rsid w:val="00184A31"/>
    <w:rsid w:val="0018677F"/>
    <w:rsid w:val="00186C97"/>
    <w:rsid w:val="00187F61"/>
    <w:rsid w:val="0019262B"/>
    <w:rsid w:val="00192B4B"/>
    <w:rsid w:val="00192E22"/>
    <w:rsid w:val="00197CEE"/>
    <w:rsid w:val="001A0778"/>
    <w:rsid w:val="001A184A"/>
    <w:rsid w:val="001A302C"/>
    <w:rsid w:val="001A4A14"/>
    <w:rsid w:val="001A580B"/>
    <w:rsid w:val="001A7462"/>
    <w:rsid w:val="001B0678"/>
    <w:rsid w:val="001B081D"/>
    <w:rsid w:val="001B1F74"/>
    <w:rsid w:val="001B39ED"/>
    <w:rsid w:val="001B471E"/>
    <w:rsid w:val="001B4AD8"/>
    <w:rsid w:val="001B4CFC"/>
    <w:rsid w:val="001C08F6"/>
    <w:rsid w:val="001C2019"/>
    <w:rsid w:val="001C25CF"/>
    <w:rsid w:val="001C3DA3"/>
    <w:rsid w:val="001C5BE4"/>
    <w:rsid w:val="001C62BE"/>
    <w:rsid w:val="001D1102"/>
    <w:rsid w:val="001D1454"/>
    <w:rsid w:val="001D3850"/>
    <w:rsid w:val="001D564F"/>
    <w:rsid w:val="001D62B3"/>
    <w:rsid w:val="001D64F1"/>
    <w:rsid w:val="001D7D6C"/>
    <w:rsid w:val="001E0E19"/>
    <w:rsid w:val="001E0EDF"/>
    <w:rsid w:val="001E2597"/>
    <w:rsid w:val="001E2F4A"/>
    <w:rsid w:val="001E3A21"/>
    <w:rsid w:val="001E5238"/>
    <w:rsid w:val="001E61FB"/>
    <w:rsid w:val="001E6868"/>
    <w:rsid w:val="001E6CB2"/>
    <w:rsid w:val="001F0B90"/>
    <w:rsid w:val="001F2301"/>
    <w:rsid w:val="001F2BED"/>
    <w:rsid w:val="001F3CF6"/>
    <w:rsid w:val="001F4021"/>
    <w:rsid w:val="001F50CC"/>
    <w:rsid w:val="001F7D5B"/>
    <w:rsid w:val="0020233D"/>
    <w:rsid w:val="00203F78"/>
    <w:rsid w:val="00204A6C"/>
    <w:rsid w:val="00204CA0"/>
    <w:rsid w:val="00205143"/>
    <w:rsid w:val="00206487"/>
    <w:rsid w:val="0020795E"/>
    <w:rsid w:val="00207AC5"/>
    <w:rsid w:val="00211AEF"/>
    <w:rsid w:val="00212EED"/>
    <w:rsid w:val="00213066"/>
    <w:rsid w:val="00217D7F"/>
    <w:rsid w:val="00221D84"/>
    <w:rsid w:val="0022552F"/>
    <w:rsid w:val="002315D4"/>
    <w:rsid w:val="00232E10"/>
    <w:rsid w:val="00233275"/>
    <w:rsid w:val="0023638A"/>
    <w:rsid w:val="002404C6"/>
    <w:rsid w:val="00242C2A"/>
    <w:rsid w:val="00243ACF"/>
    <w:rsid w:val="00243C50"/>
    <w:rsid w:val="0024413A"/>
    <w:rsid w:val="00244F5D"/>
    <w:rsid w:val="00245FCF"/>
    <w:rsid w:val="00253026"/>
    <w:rsid w:val="00253E4B"/>
    <w:rsid w:val="0025485A"/>
    <w:rsid w:val="00255DE8"/>
    <w:rsid w:val="002563C5"/>
    <w:rsid w:val="0025744A"/>
    <w:rsid w:val="002579D3"/>
    <w:rsid w:val="00257C16"/>
    <w:rsid w:val="00257D35"/>
    <w:rsid w:val="00260CD7"/>
    <w:rsid w:val="0026219E"/>
    <w:rsid w:val="00262DEE"/>
    <w:rsid w:val="00263BB4"/>
    <w:rsid w:val="00264592"/>
    <w:rsid w:val="002653E6"/>
    <w:rsid w:val="002661E6"/>
    <w:rsid w:val="00267637"/>
    <w:rsid w:val="00270858"/>
    <w:rsid w:val="0027115A"/>
    <w:rsid w:val="00271A32"/>
    <w:rsid w:val="002729A7"/>
    <w:rsid w:val="00272E10"/>
    <w:rsid w:val="00274E53"/>
    <w:rsid w:val="00275E80"/>
    <w:rsid w:val="00276204"/>
    <w:rsid w:val="00276494"/>
    <w:rsid w:val="0027738C"/>
    <w:rsid w:val="00281094"/>
    <w:rsid w:val="00281281"/>
    <w:rsid w:val="00281768"/>
    <w:rsid w:val="00281E46"/>
    <w:rsid w:val="00282ED2"/>
    <w:rsid w:val="00282F16"/>
    <w:rsid w:val="002843D2"/>
    <w:rsid w:val="00284919"/>
    <w:rsid w:val="00285E46"/>
    <w:rsid w:val="00286E9E"/>
    <w:rsid w:val="00290E38"/>
    <w:rsid w:val="00291529"/>
    <w:rsid w:val="00292550"/>
    <w:rsid w:val="002941A5"/>
    <w:rsid w:val="00294B85"/>
    <w:rsid w:val="00296123"/>
    <w:rsid w:val="002A00DE"/>
    <w:rsid w:val="002A00FF"/>
    <w:rsid w:val="002A0132"/>
    <w:rsid w:val="002A061B"/>
    <w:rsid w:val="002A0B6C"/>
    <w:rsid w:val="002A0EE1"/>
    <w:rsid w:val="002A2488"/>
    <w:rsid w:val="002A2A2E"/>
    <w:rsid w:val="002A2FA3"/>
    <w:rsid w:val="002A3234"/>
    <w:rsid w:val="002A54BC"/>
    <w:rsid w:val="002A7015"/>
    <w:rsid w:val="002A789F"/>
    <w:rsid w:val="002B02BC"/>
    <w:rsid w:val="002B07FD"/>
    <w:rsid w:val="002B09D6"/>
    <w:rsid w:val="002B2632"/>
    <w:rsid w:val="002B2A2C"/>
    <w:rsid w:val="002B4899"/>
    <w:rsid w:val="002B4AD4"/>
    <w:rsid w:val="002B6FC4"/>
    <w:rsid w:val="002B70D2"/>
    <w:rsid w:val="002C1377"/>
    <w:rsid w:val="002C146B"/>
    <w:rsid w:val="002C2B7D"/>
    <w:rsid w:val="002C2CFB"/>
    <w:rsid w:val="002C3697"/>
    <w:rsid w:val="002C5C65"/>
    <w:rsid w:val="002D07AA"/>
    <w:rsid w:val="002D345D"/>
    <w:rsid w:val="002D4A81"/>
    <w:rsid w:val="002D5604"/>
    <w:rsid w:val="002D5899"/>
    <w:rsid w:val="002D5C73"/>
    <w:rsid w:val="002D6EE4"/>
    <w:rsid w:val="002D7104"/>
    <w:rsid w:val="002D75AF"/>
    <w:rsid w:val="002E0AC6"/>
    <w:rsid w:val="002E1F8C"/>
    <w:rsid w:val="002E2FFF"/>
    <w:rsid w:val="002E5162"/>
    <w:rsid w:val="002E56D1"/>
    <w:rsid w:val="002E5A88"/>
    <w:rsid w:val="002E6BA5"/>
    <w:rsid w:val="002F3A19"/>
    <w:rsid w:val="002F3B95"/>
    <w:rsid w:val="002F5E2F"/>
    <w:rsid w:val="002F6504"/>
    <w:rsid w:val="002F6A3F"/>
    <w:rsid w:val="002F71AA"/>
    <w:rsid w:val="002F7DB6"/>
    <w:rsid w:val="00300C1A"/>
    <w:rsid w:val="003024A0"/>
    <w:rsid w:val="003029AA"/>
    <w:rsid w:val="00306F95"/>
    <w:rsid w:val="00307A8A"/>
    <w:rsid w:val="00307E77"/>
    <w:rsid w:val="00310EC8"/>
    <w:rsid w:val="00310F06"/>
    <w:rsid w:val="003119EC"/>
    <w:rsid w:val="00313B7C"/>
    <w:rsid w:val="00314892"/>
    <w:rsid w:val="00320551"/>
    <w:rsid w:val="00322CA2"/>
    <w:rsid w:val="00324927"/>
    <w:rsid w:val="00326359"/>
    <w:rsid w:val="00326DB5"/>
    <w:rsid w:val="00326E7D"/>
    <w:rsid w:val="00330D75"/>
    <w:rsid w:val="0033113C"/>
    <w:rsid w:val="00331BE7"/>
    <w:rsid w:val="00332818"/>
    <w:rsid w:val="003331A9"/>
    <w:rsid w:val="00333949"/>
    <w:rsid w:val="00334BFD"/>
    <w:rsid w:val="0034078F"/>
    <w:rsid w:val="003408FC"/>
    <w:rsid w:val="00341913"/>
    <w:rsid w:val="00343E67"/>
    <w:rsid w:val="00344853"/>
    <w:rsid w:val="003448EC"/>
    <w:rsid w:val="00345C98"/>
    <w:rsid w:val="003478B6"/>
    <w:rsid w:val="0035156E"/>
    <w:rsid w:val="00353C05"/>
    <w:rsid w:val="003548AF"/>
    <w:rsid w:val="00354E17"/>
    <w:rsid w:val="003563CA"/>
    <w:rsid w:val="00357207"/>
    <w:rsid w:val="00357E25"/>
    <w:rsid w:val="003605BF"/>
    <w:rsid w:val="00361137"/>
    <w:rsid w:val="00364303"/>
    <w:rsid w:val="003657EB"/>
    <w:rsid w:val="00365C51"/>
    <w:rsid w:val="0036648C"/>
    <w:rsid w:val="00373BB2"/>
    <w:rsid w:val="00373D4C"/>
    <w:rsid w:val="00374207"/>
    <w:rsid w:val="00374A16"/>
    <w:rsid w:val="00376964"/>
    <w:rsid w:val="0038217D"/>
    <w:rsid w:val="003859F2"/>
    <w:rsid w:val="00387618"/>
    <w:rsid w:val="003905AD"/>
    <w:rsid w:val="00390E9F"/>
    <w:rsid w:val="00391DD5"/>
    <w:rsid w:val="0039219C"/>
    <w:rsid w:val="00393318"/>
    <w:rsid w:val="00393630"/>
    <w:rsid w:val="003941CC"/>
    <w:rsid w:val="00396822"/>
    <w:rsid w:val="003A05BA"/>
    <w:rsid w:val="003A13B1"/>
    <w:rsid w:val="003A30B9"/>
    <w:rsid w:val="003A3311"/>
    <w:rsid w:val="003A48F5"/>
    <w:rsid w:val="003A5DE9"/>
    <w:rsid w:val="003A6758"/>
    <w:rsid w:val="003A6EA2"/>
    <w:rsid w:val="003A74F8"/>
    <w:rsid w:val="003B2A16"/>
    <w:rsid w:val="003B4106"/>
    <w:rsid w:val="003B438D"/>
    <w:rsid w:val="003B597E"/>
    <w:rsid w:val="003B629C"/>
    <w:rsid w:val="003B7561"/>
    <w:rsid w:val="003C0765"/>
    <w:rsid w:val="003C1F19"/>
    <w:rsid w:val="003C27FB"/>
    <w:rsid w:val="003C2F9B"/>
    <w:rsid w:val="003C4404"/>
    <w:rsid w:val="003C5681"/>
    <w:rsid w:val="003C5E5B"/>
    <w:rsid w:val="003C5FF9"/>
    <w:rsid w:val="003C7633"/>
    <w:rsid w:val="003D1385"/>
    <w:rsid w:val="003D5179"/>
    <w:rsid w:val="003D5E31"/>
    <w:rsid w:val="003D5F73"/>
    <w:rsid w:val="003E2D3F"/>
    <w:rsid w:val="003E3E4E"/>
    <w:rsid w:val="003E3E54"/>
    <w:rsid w:val="003E5235"/>
    <w:rsid w:val="003E52AB"/>
    <w:rsid w:val="003E6839"/>
    <w:rsid w:val="003E741F"/>
    <w:rsid w:val="003E7FC2"/>
    <w:rsid w:val="003F0069"/>
    <w:rsid w:val="003F046A"/>
    <w:rsid w:val="003F1057"/>
    <w:rsid w:val="003F30DE"/>
    <w:rsid w:val="003F3D55"/>
    <w:rsid w:val="003F4994"/>
    <w:rsid w:val="003F61A9"/>
    <w:rsid w:val="003F7A0F"/>
    <w:rsid w:val="004006A3"/>
    <w:rsid w:val="00401281"/>
    <w:rsid w:val="00401F03"/>
    <w:rsid w:val="00402966"/>
    <w:rsid w:val="004050AD"/>
    <w:rsid w:val="004058A4"/>
    <w:rsid w:val="0040618C"/>
    <w:rsid w:val="0040638B"/>
    <w:rsid w:val="00406FFC"/>
    <w:rsid w:val="00407102"/>
    <w:rsid w:val="00410321"/>
    <w:rsid w:val="004114D8"/>
    <w:rsid w:val="00411942"/>
    <w:rsid w:val="00412639"/>
    <w:rsid w:val="004127BA"/>
    <w:rsid w:val="00412805"/>
    <w:rsid w:val="00412E9F"/>
    <w:rsid w:val="00420A62"/>
    <w:rsid w:val="00420EE1"/>
    <w:rsid w:val="0042118B"/>
    <w:rsid w:val="00422638"/>
    <w:rsid w:val="0042421D"/>
    <w:rsid w:val="004252A4"/>
    <w:rsid w:val="00426015"/>
    <w:rsid w:val="00430B65"/>
    <w:rsid w:val="004321F6"/>
    <w:rsid w:val="004341CC"/>
    <w:rsid w:val="004345AE"/>
    <w:rsid w:val="00434653"/>
    <w:rsid w:val="00434984"/>
    <w:rsid w:val="00434E07"/>
    <w:rsid w:val="00435449"/>
    <w:rsid w:val="00436C1F"/>
    <w:rsid w:val="00440347"/>
    <w:rsid w:val="00440DCD"/>
    <w:rsid w:val="00441CD8"/>
    <w:rsid w:val="00442BC3"/>
    <w:rsid w:val="004473BB"/>
    <w:rsid w:val="00447930"/>
    <w:rsid w:val="004503D2"/>
    <w:rsid w:val="00450E94"/>
    <w:rsid w:val="00452273"/>
    <w:rsid w:val="00454A87"/>
    <w:rsid w:val="00454D4B"/>
    <w:rsid w:val="00462F49"/>
    <w:rsid w:val="00463AEC"/>
    <w:rsid w:val="00464012"/>
    <w:rsid w:val="004669FD"/>
    <w:rsid w:val="00466C46"/>
    <w:rsid w:val="00467A01"/>
    <w:rsid w:val="0047020A"/>
    <w:rsid w:val="00470F5A"/>
    <w:rsid w:val="00471FD1"/>
    <w:rsid w:val="004724E8"/>
    <w:rsid w:val="00473129"/>
    <w:rsid w:val="00473837"/>
    <w:rsid w:val="00473D38"/>
    <w:rsid w:val="004741EB"/>
    <w:rsid w:val="004762EA"/>
    <w:rsid w:val="00476D4D"/>
    <w:rsid w:val="00476E0C"/>
    <w:rsid w:val="00477067"/>
    <w:rsid w:val="00480553"/>
    <w:rsid w:val="00480708"/>
    <w:rsid w:val="00480868"/>
    <w:rsid w:val="00480C78"/>
    <w:rsid w:val="0048120B"/>
    <w:rsid w:val="004816AE"/>
    <w:rsid w:val="00481A76"/>
    <w:rsid w:val="00481C04"/>
    <w:rsid w:val="00481CFC"/>
    <w:rsid w:val="00481F21"/>
    <w:rsid w:val="004854E9"/>
    <w:rsid w:val="00485974"/>
    <w:rsid w:val="0048737C"/>
    <w:rsid w:val="0049173A"/>
    <w:rsid w:val="0049257D"/>
    <w:rsid w:val="004948A8"/>
    <w:rsid w:val="004973D8"/>
    <w:rsid w:val="004A256A"/>
    <w:rsid w:val="004A2901"/>
    <w:rsid w:val="004A344B"/>
    <w:rsid w:val="004A3C9B"/>
    <w:rsid w:val="004A3F94"/>
    <w:rsid w:val="004A761F"/>
    <w:rsid w:val="004A7BAE"/>
    <w:rsid w:val="004B0A6F"/>
    <w:rsid w:val="004B1362"/>
    <w:rsid w:val="004B3587"/>
    <w:rsid w:val="004B3AF8"/>
    <w:rsid w:val="004B60B3"/>
    <w:rsid w:val="004B6AB4"/>
    <w:rsid w:val="004B7528"/>
    <w:rsid w:val="004C1916"/>
    <w:rsid w:val="004C29F9"/>
    <w:rsid w:val="004C46AA"/>
    <w:rsid w:val="004C4939"/>
    <w:rsid w:val="004C5F34"/>
    <w:rsid w:val="004C5F49"/>
    <w:rsid w:val="004C65D8"/>
    <w:rsid w:val="004D0753"/>
    <w:rsid w:val="004D1AD7"/>
    <w:rsid w:val="004D3500"/>
    <w:rsid w:val="004D4CD5"/>
    <w:rsid w:val="004E06DF"/>
    <w:rsid w:val="004E09B9"/>
    <w:rsid w:val="004E0F3F"/>
    <w:rsid w:val="004E1768"/>
    <w:rsid w:val="004E1940"/>
    <w:rsid w:val="004E1E42"/>
    <w:rsid w:val="004E3C67"/>
    <w:rsid w:val="004E56E1"/>
    <w:rsid w:val="004E5866"/>
    <w:rsid w:val="004E5AB3"/>
    <w:rsid w:val="004E6280"/>
    <w:rsid w:val="004E7DDD"/>
    <w:rsid w:val="004F095A"/>
    <w:rsid w:val="004F0D15"/>
    <w:rsid w:val="004F2592"/>
    <w:rsid w:val="004F2B63"/>
    <w:rsid w:val="004F62F6"/>
    <w:rsid w:val="004F63EF"/>
    <w:rsid w:val="004F64E8"/>
    <w:rsid w:val="004F77B5"/>
    <w:rsid w:val="005006F4"/>
    <w:rsid w:val="0050083D"/>
    <w:rsid w:val="00500C26"/>
    <w:rsid w:val="00504DFC"/>
    <w:rsid w:val="00504F06"/>
    <w:rsid w:val="00505D29"/>
    <w:rsid w:val="005065F4"/>
    <w:rsid w:val="00506A54"/>
    <w:rsid w:val="005070DD"/>
    <w:rsid w:val="00507422"/>
    <w:rsid w:val="00510815"/>
    <w:rsid w:val="005125A1"/>
    <w:rsid w:val="00520ECD"/>
    <w:rsid w:val="005213BB"/>
    <w:rsid w:val="00522AA8"/>
    <w:rsid w:val="00523892"/>
    <w:rsid w:val="00525B30"/>
    <w:rsid w:val="005261C5"/>
    <w:rsid w:val="005263BD"/>
    <w:rsid w:val="0052674B"/>
    <w:rsid w:val="005278BF"/>
    <w:rsid w:val="00530DB3"/>
    <w:rsid w:val="005315CE"/>
    <w:rsid w:val="0053203A"/>
    <w:rsid w:val="00532496"/>
    <w:rsid w:val="00532B75"/>
    <w:rsid w:val="0053460B"/>
    <w:rsid w:val="00534B29"/>
    <w:rsid w:val="005358E1"/>
    <w:rsid w:val="00537217"/>
    <w:rsid w:val="0054009C"/>
    <w:rsid w:val="005411CB"/>
    <w:rsid w:val="00541567"/>
    <w:rsid w:val="00545AAA"/>
    <w:rsid w:val="005460D2"/>
    <w:rsid w:val="00546333"/>
    <w:rsid w:val="005514DD"/>
    <w:rsid w:val="005526D6"/>
    <w:rsid w:val="00555500"/>
    <w:rsid w:val="00555F37"/>
    <w:rsid w:val="005567DD"/>
    <w:rsid w:val="00556A84"/>
    <w:rsid w:val="00556ACE"/>
    <w:rsid w:val="00564C65"/>
    <w:rsid w:val="0056580A"/>
    <w:rsid w:val="0056637A"/>
    <w:rsid w:val="00567B19"/>
    <w:rsid w:val="005714D1"/>
    <w:rsid w:val="0057193A"/>
    <w:rsid w:val="00574CD3"/>
    <w:rsid w:val="00574F02"/>
    <w:rsid w:val="00576EF6"/>
    <w:rsid w:val="005777AE"/>
    <w:rsid w:val="005778C2"/>
    <w:rsid w:val="00577EA5"/>
    <w:rsid w:val="005802E9"/>
    <w:rsid w:val="00581617"/>
    <w:rsid w:val="005829F8"/>
    <w:rsid w:val="00585E11"/>
    <w:rsid w:val="00592145"/>
    <w:rsid w:val="00592D49"/>
    <w:rsid w:val="0059540A"/>
    <w:rsid w:val="00597845"/>
    <w:rsid w:val="005A0012"/>
    <w:rsid w:val="005A0739"/>
    <w:rsid w:val="005A18D1"/>
    <w:rsid w:val="005A1B1B"/>
    <w:rsid w:val="005A1FA1"/>
    <w:rsid w:val="005A2A38"/>
    <w:rsid w:val="005A3A71"/>
    <w:rsid w:val="005A3D42"/>
    <w:rsid w:val="005A3D72"/>
    <w:rsid w:val="005A687E"/>
    <w:rsid w:val="005B280D"/>
    <w:rsid w:val="005B58A6"/>
    <w:rsid w:val="005B7820"/>
    <w:rsid w:val="005C236F"/>
    <w:rsid w:val="005C2624"/>
    <w:rsid w:val="005C28A7"/>
    <w:rsid w:val="005C3675"/>
    <w:rsid w:val="005C36DE"/>
    <w:rsid w:val="005C69D8"/>
    <w:rsid w:val="005D0CA5"/>
    <w:rsid w:val="005D2489"/>
    <w:rsid w:val="005D3319"/>
    <w:rsid w:val="005D41C2"/>
    <w:rsid w:val="005D489B"/>
    <w:rsid w:val="005E1535"/>
    <w:rsid w:val="005E16FF"/>
    <w:rsid w:val="005E35FA"/>
    <w:rsid w:val="005E4E2A"/>
    <w:rsid w:val="005E4EFE"/>
    <w:rsid w:val="005E5312"/>
    <w:rsid w:val="005E5B4C"/>
    <w:rsid w:val="005E611F"/>
    <w:rsid w:val="005E66D5"/>
    <w:rsid w:val="005F07EA"/>
    <w:rsid w:val="005F1E1B"/>
    <w:rsid w:val="005F1FD4"/>
    <w:rsid w:val="005F43C9"/>
    <w:rsid w:val="005F536D"/>
    <w:rsid w:val="005F5958"/>
    <w:rsid w:val="005F6338"/>
    <w:rsid w:val="005F77BA"/>
    <w:rsid w:val="006012F6"/>
    <w:rsid w:val="00601A15"/>
    <w:rsid w:val="00603F06"/>
    <w:rsid w:val="00605580"/>
    <w:rsid w:val="00606023"/>
    <w:rsid w:val="00610764"/>
    <w:rsid w:val="00614534"/>
    <w:rsid w:val="00621644"/>
    <w:rsid w:val="006225E4"/>
    <w:rsid w:val="00623114"/>
    <w:rsid w:val="00626274"/>
    <w:rsid w:val="006264E2"/>
    <w:rsid w:val="0062772B"/>
    <w:rsid w:val="00627D1B"/>
    <w:rsid w:val="00631815"/>
    <w:rsid w:val="00632085"/>
    <w:rsid w:val="0063296F"/>
    <w:rsid w:val="00634844"/>
    <w:rsid w:val="00636414"/>
    <w:rsid w:val="0064486A"/>
    <w:rsid w:val="006457A4"/>
    <w:rsid w:val="00645EE4"/>
    <w:rsid w:val="00646BEF"/>
    <w:rsid w:val="006562C9"/>
    <w:rsid w:val="00657A6C"/>
    <w:rsid w:val="00660000"/>
    <w:rsid w:val="006625B7"/>
    <w:rsid w:val="00665ABB"/>
    <w:rsid w:val="006712F7"/>
    <w:rsid w:val="00672A61"/>
    <w:rsid w:val="00672D41"/>
    <w:rsid w:val="00672FB2"/>
    <w:rsid w:val="006750F4"/>
    <w:rsid w:val="006759DC"/>
    <w:rsid w:val="00675A06"/>
    <w:rsid w:val="006810B0"/>
    <w:rsid w:val="00682BDB"/>
    <w:rsid w:val="00684A0D"/>
    <w:rsid w:val="00686F07"/>
    <w:rsid w:val="00687C4B"/>
    <w:rsid w:val="00691124"/>
    <w:rsid w:val="006952BD"/>
    <w:rsid w:val="006968B2"/>
    <w:rsid w:val="006A0455"/>
    <w:rsid w:val="006A1CBF"/>
    <w:rsid w:val="006A2171"/>
    <w:rsid w:val="006A35FD"/>
    <w:rsid w:val="006A3935"/>
    <w:rsid w:val="006A4AB5"/>
    <w:rsid w:val="006A4DA5"/>
    <w:rsid w:val="006A5F50"/>
    <w:rsid w:val="006A7678"/>
    <w:rsid w:val="006B0A1D"/>
    <w:rsid w:val="006B30A4"/>
    <w:rsid w:val="006B3A7B"/>
    <w:rsid w:val="006B4D46"/>
    <w:rsid w:val="006B5188"/>
    <w:rsid w:val="006B5B1D"/>
    <w:rsid w:val="006B75A1"/>
    <w:rsid w:val="006B7EAF"/>
    <w:rsid w:val="006C06B7"/>
    <w:rsid w:val="006C0B9C"/>
    <w:rsid w:val="006C1FED"/>
    <w:rsid w:val="006C4715"/>
    <w:rsid w:val="006C4E45"/>
    <w:rsid w:val="006C6093"/>
    <w:rsid w:val="006C6A1D"/>
    <w:rsid w:val="006D0A42"/>
    <w:rsid w:val="006D275D"/>
    <w:rsid w:val="006D407D"/>
    <w:rsid w:val="006D4548"/>
    <w:rsid w:val="006D799F"/>
    <w:rsid w:val="006E10B4"/>
    <w:rsid w:val="006E2799"/>
    <w:rsid w:val="006E2CE0"/>
    <w:rsid w:val="006E3997"/>
    <w:rsid w:val="006E3999"/>
    <w:rsid w:val="006E4037"/>
    <w:rsid w:val="006E4750"/>
    <w:rsid w:val="006E4B3D"/>
    <w:rsid w:val="006E4B3F"/>
    <w:rsid w:val="006E6193"/>
    <w:rsid w:val="006E769F"/>
    <w:rsid w:val="006F0BC8"/>
    <w:rsid w:val="006F1074"/>
    <w:rsid w:val="006F16E6"/>
    <w:rsid w:val="006F2835"/>
    <w:rsid w:val="006F315F"/>
    <w:rsid w:val="006F6F40"/>
    <w:rsid w:val="006F74F7"/>
    <w:rsid w:val="007003FB"/>
    <w:rsid w:val="007006FD"/>
    <w:rsid w:val="00702EC9"/>
    <w:rsid w:val="007032F5"/>
    <w:rsid w:val="007035F1"/>
    <w:rsid w:val="00704C78"/>
    <w:rsid w:val="0070541F"/>
    <w:rsid w:val="00707223"/>
    <w:rsid w:val="00707889"/>
    <w:rsid w:val="00707ADF"/>
    <w:rsid w:val="00710DAD"/>
    <w:rsid w:val="00712283"/>
    <w:rsid w:val="0071270B"/>
    <w:rsid w:val="00713E09"/>
    <w:rsid w:val="00716CCF"/>
    <w:rsid w:val="00720032"/>
    <w:rsid w:val="00722CC1"/>
    <w:rsid w:val="00723B59"/>
    <w:rsid w:val="00723D49"/>
    <w:rsid w:val="007244D5"/>
    <w:rsid w:val="00725CC8"/>
    <w:rsid w:val="00727BC1"/>
    <w:rsid w:val="00727E0B"/>
    <w:rsid w:val="00731F0C"/>
    <w:rsid w:val="00733C04"/>
    <w:rsid w:val="00736AB8"/>
    <w:rsid w:val="007372A9"/>
    <w:rsid w:val="00737591"/>
    <w:rsid w:val="007415D0"/>
    <w:rsid w:val="00742719"/>
    <w:rsid w:val="00742D9E"/>
    <w:rsid w:val="00743C4B"/>
    <w:rsid w:val="00743D03"/>
    <w:rsid w:val="00743FFC"/>
    <w:rsid w:val="0074668A"/>
    <w:rsid w:val="00750718"/>
    <w:rsid w:val="00750E5B"/>
    <w:rsid w:val="00750E9F"/>
    <w:rsid w:val="00753DCF"/>
    <w:rsid w:val="007559A4"/>
    <w:rsid w:val="00756F8F"/>
    <w:rsid w:val="0075730A"/>
    <w:rsid w:val="007625EA"/>
    <w:rsid w:val="007663B5"/>
    <w:rsid w:val="00766615"/>
    <w:rsid w:val="00766E6D"/>
    <w:rsid w:val="00767871"/>
    <w:rsid w:val="007716B4"/>
    <w:rsid w:val="00771A9F"/>
    <w:rsid w:val="00771C73"/>
    <w:rsid w:val="0077208A"/>
    <w:rsid w:val="0077399C"/>
    <w:rsid w:val="00773C20"/>
    <w:rsid w:val="00774E44"/>
    <w:rsid w:val="007754CC"/>
    <w:rsid w:val="007768A4"/>
    <w:rsid w:val="00777B42"/>
    <w:rsid w:val="00777F9A"/>
    <w:rsid w:val="00780A28"/>
    <w:rsid w:val="00785154"/>
    <w:rsid w:val="007853ED"/>
    <w:rsid w:val="0078557B"/>
    <w:rsid w:val="00785DD1"/>
    <w:rsid w:val="00785E1A"/>
    <w:rsid w:val="00786E2C"/>
    <w:rsid w:val="00790280"/>
    <w:rsid w:val="007914A2"/>
    <w:rsid w:val="00791667"/>
    <w:rsid w:val="00792ADC"/>
    <w:rsid w:val="00794446"/>
    <w:rsid w:val="00794710"/>
    <w:rsid w:val="00794FF2"/>
    <w:rsid w:val="00795A4E"/>
    <w:rsid w:val="00796644"/>
    <w:rsid w:val="00796B5A"/>
    <w:rsid w:val="00797A8A"/>
    <w:rsid w:val="00797ABB"/>
    <w:rsid w:val="00797AFC"/>
    <w:rsid w:val="007A0A72"/>
    <w:rsid w:val="007A537C"/>
    <w:rsid w:val="007A5920"/>
    <w:rsid w:val="007A66CF"/>
    <w:rsid w:val="007A77DE"/>
    <w:rsid w:val="007A7CBD"/>
    <w:rsid w:val="007B3C5F"/>
    <w:rsid w:val="007B4448"/>
    <w:rsid w:val="007B5287"/>
    <w:rsid w:val="007B60D7"/>
    <w:rsid w:val="007B627B"/>
    <w:rsid w:val="007B701E"/>
    <w:rsid w:val="007C0DBF"/>
    <w:rsid w:val="007C1910"/>
    <w:rsid w:val="007C1AAA"/>
    <w:rsid w:val="007C2877"/>
    <w:rsid w:val="007C3A35"/>
    <w:rsid w:val="007C46F7"/>
    <w:rsid w:val="007C4AC0"/>
    <w:rsid w:val="007C56DB"/>
    <w:rsid w:val="007C6447"/>
    <w:rsid w:val="007C6FB9"/>
    <w:rsid w:val="007D00E9"/>
    <w:rsid w:val="007D0E75"/>
    <w:rsid w:val="007D2AA9"/>
    <w:rsid w:val="007D2BA6"/>
    <w:rsid w:val="007D449E"/>
    <w:rsid w:val="007D4C16"/>
    <w:rsid w:val="007D53B0"/>
    <w:rsid w:val="007D58CA"/>
    <w:rsid w:val="007D6A3A"/>
    <w:rsid w:val="007D73EF"/>
    <w:rsid w:val="007D7741"/>
    <w:rsid w:val="007E29EC"/>
    <w:rsid w:val="007E4959"/>
    <w:rsid w:val="007E49E3"/>
    <w:rsid w:val="007E4AB4"/>
    <w:rsid w:val="007E6BE2"/>
    <w:rsid w:val="007F0C01"/>
    <w:rsid w:val="007F1C4B"/>
    <w:rsid w:val="007F2617"/>
    <w:rsid w:val="007F3204"/>
    <w:rsid w:val="007F4223"/>
    <w:rsid w:val="007F5468"/>
    <w:rsid w:val="00800AC0"/>
    <w:rsid w:val="00801FE5"/>
    <w:rsid w:val="008020B1"/>
    <w:rsid w:val="00802C76"/>
    <w:rsid w:val="00802D4A"/>
    <w:rsid w:val="00802DEC"/>
    <w:rsid w:val="00802EC9"/>
    <w:rsid w:val="0080355B"/>
    <w:rsid w:val="00803E64"/>
    <w:rsid w:val="008078D0"/>
    <w:rsid w:val="00810216"/>
    <w:rsid w:val="008110A7"/>
    <w:rsid w:val="0081357B"/>
    <w:rsid w:val="00820488"/>
    <w:rsid w:val="00821305"/>
    <w:rsid w:val="00821C07"/>
    <w:rsid w:val="00821EA4"/>
    <w:rsid w:val="00822388"/>
    <w:rsid w:val="008223B8"/>
    <w:rsid w:val="00822F7E"/>
    <w:rsid w:val="00823D88"/>
    <w:rsid w:val="00824D90"/>
    <w:rsid w:val="008255D3"/>
    <w:rsid w:val="00826AB0"/>
    <w:rsid w:val="00826E42"/>
    <w:rsid w:val="00831C2C"/>
    <w:rsid w:val="00833452"/>
    <w:rsid w:val="00833F31"/>
    <w:rsid w:val="008360E6"/>
    <w:rsid w:val="008418A9"/>
    <w:rsid w:val="0084481B"/>
    <w:rsid w:val="0084482E"/>
    <w:rsid w:val="00845B7C"/>
    <w:rsid w:val="008464D8"/>
    <w:rsid w:val="008470AB"/>
    <w:rsid w:val="00847B20"/>
    <w:rsid w:val="008509CF"/>
    <w:rsid w:val="00852060"/>
    <w:rsid w:val="008529AD"/>
    <w:rsid w:val="00853490"/>
    <w:rsid w:val="00853B9A"/>
    <w:rsid w:val="00853F5E"/>
    <w:rsid w:val="00854BB9"/>
    <w:rsid w:val="00854D06"/>
    <w:rsid w:val="008565A2"/>
    <w:rsid w:val="00856CA8"/>
    <w:rsid w:val="00856FC2"/>
    <w:rsid w:val="00862528"/>
    <w:rsid w:val="00862543"/>
    <w:rsid w:val="00863077"/>
    <w:rsid w:val="00863873"/>
    <w:rsid w:val="00865006"/>
    <w:rsid w:val="00867791"/>
    <w:rsid w:val="00870A12"/>
    <w:rsid w:val="00871DE5"/>
    <w:rsid w:val="00874216"/>
    <w:rsid w:val="00874E11"/>
    <w:rsid w:val="00876914"/>
    <w:rsid w:val="00877028"/>
    <w:rsid w:val="00883727"/>
    <w:rsid w:val="00883CC8"/>
    <w:rsid w:val="0088415C"/>
    <w:rsid w:val="008863C4"/>
    <w:rsid w:val="008867D4"/>
    <w:rsid w:val="00887A70"/>
    <w:rsid w:val="00890C10"/>
    <w:rsid w:val="008920D0"/>
    <w:rsid w:val="0089310C"/>
    <w:rsid w:val="008934B7"/>
    <w:rsid w:val="008957C5"/>
    <w:rsid w:val="008965BF"/>
    <w:rsid w:val="00896745"/>
    <w:rsid w:val="00896EBA"/>
    <w:rsid w:val="00897A33"/>
    <w:rsid w:val="008A6494"/>
    <w:rsid w:val="008A78A2"/>
    <w:rsid w:val="008B021E"/>
    <w:rsid w:val="008B0E01"/>
    <w:rsid w:val="008B24D2"/>
    <w:rsid w:val="008B39D4"/>
    <w:rsid w:val="008B45C0"/>
    <w:rsid w:val="008B632C"/>
    <w:rsid w:val="008B6688"/>
    <w:rsid w:val="008B6B15"/>
    <w:rsid w:val="008C007D"/>
    <w:rsid w:val="008C1A20"/>
    <w:rsid w:val="008C24FE"/>
    <w:rsid w:val="008C4129"/>
    <w:rsid w:val="008C44D9"/>
    <w:rsid w:val="008C5A58"/>
    <w:rsid w:val="008D0063"/>
    <w:rsid w:val="008D1426"/>
    <w:rsid w:val="008D19D0"/>
    <w:rsid w:val="008D1EA3"/>
    <w:rsid w:val="008D580D"/>
    <w:rsid w:val="008D5BAF"/>
    <w:rsid w:val="008D5E09"/>
    <w:rsid w:val="008D6C53"/>
    <w:rsid w:val="008D7E54"/>
    <w:rsid w:val="008E1F29"/>
    <w:rsid w:val="008E2EB4"/>
    <w:rsid w:val="008E476E"/>
    <w:rsid w:val="008E4942"/>
    <w:rsid w:val="008E5364"/>
    <w:rsid w:val="008E672F"/>
    <w:rsid w:val="008E7954"/>
    <w:rsid w:val="008F3565"/>
    <w:rsid w:val="008F4084"/>
    <w:rsid w:val="008F549B"/>
    <w:rsid w:val="008F5569"/>
    <w:rsid w:val="008F5971"/>
    <w:rsid w:val="008F7F98"/>
    <w:rsid w:val="009002A7"/>
    <w:rsid w:val="00900D1F"/>
    <w:rsid w:val="0090196D"/>
    <w:rsid w:val="00901D6A"/>
    <w:rsid w:val="00901E17"/>
    <w:rsid w:val="00903683"/>
    <w:rsid w:val="00904611"/>
    <w:rsid w:val="009074BE"/>
    <w:rsid w:val="00907701"/>
    <w:rsid w:val="00912467"/>
    <w:rsid w:val="009128DF"/>
    <w:rsid w:val="00912BA4"/>
    <w:rsid w:val="00913142"/>
    <w:rsid w:val="00914614"/>
    <w:rsid w:val="00915A34"/>
    <w:rsid w:val="00916A2A"/>
    <w:rsid w:val="00922CBB"/>
    <w:rsid w:val="009230BC"/>
    <w:rsid w:val="009240FC"/>
    <w:rsid w:val="009251B4"/>
    <w:rsid w:val="00925D5E"/>
    <w:rsid w:val="00926C7E"/>
    <w:rsid w:val="00926DD0"/>
    <w:rsid w:val="00933762"/>
    <w:rsid w:val="009341AB"/>
    <w:rsid w:val="009355F4"/>
    <w:rsid w:val="00940F60"/>
    <w:rsid w:val="009422FC"/>
    <w:rsid w:val="00942555"/>
    <w:rsid w:val="00942804"/>
    <w:rsid w:val="00946A9D"/>
    <w:rsid w:val="00950122"/>
    <w:rsid w:val="00950F59"/>
    <w:rsid w:val="009524A5"/>
    <w:rsid w:val="009530F4"/>
    <w:rsid w:val="00957946"/>
    <w:rsid w:val="009606A9"/>
    <w:rsid w:val="00960F07"/>
    <w:rsid w:val="0096179C"/>
    <w:rsid w:val="00963E2E"/>
    <w:rsid w:val="009678E4"/>
    <w:rsid w:val="00967CFA"/>
    <w:rsid w:val="00971BB2"/>
    <w:rsid w:val="009730DD"/>
    <w:rsid w:val="009740B9"/>
    <w:rsid w:val="0097727F"/>
    <w:rsid w:val="00977BD8"/>
    <w:rsid w:val="00980677"/>
    <w:rsid w:val="009809DD"/>
    <w:rsid w:val="00981A69"/>
    <w:rsid w:val="00981DBE"/>
    <w:rsid w:val="00983FC0"/>
    <w:rsid w:val="0098430D"/>
    <w:rsid w:val="009848AD"/>
    <w:rsid w:val="00987C29"/>
    <w:rsid w:val="00987F0E"/>
    <w:rsid w:val="00991531"/>
    <w:rsid w:val="00991FF8"/>
    <w:rsid w:val="009922F8"/>
    <w:rsid w:val="009931C9"/>
    <w:rsid w:val="00996354"/>
    <w:rsid w:val="0099726E"/>
    <w:rsid w:val="0099791D"/>
    <w:rsid w:val="009A0A6F"/>
    <w:rsid w:val="009A1731"/>
    <w:rsid w:val="009A298A"/>
    <w:rsid w:val="009A4DD4"/>
    <w:rsid w:val="009A5A6F"/>
    <w:rsid w:val="009A5F44"/>
    <w:rsid w:val="009A6DCA"/>
    <w:rsid w:val="009A787B"/>
    <w:rsid w:val="009B14F6"/>
    <w:rsid w:val="009B2143"/>
    <w:rsid w:val="009B647C"/>
    <w:rsid w:val="009C0B96"/>
    <w:rsid w:val="009C0D71"/>
    <w:rsid w:val="009C12EA"/>
    <w:rsid w:val="009C1555"/>
    <w:rsid w:val="009C2500"/>
    <w:rsid w:val="009C3026"/>
    <w:rsid w:val="009C55F4"/>
    <w:rsid w:val="009C652E"/>
    <w:rsid w:val="009C7275"/>
    <w:rsid w:val="009D1411"/>
    <w:rsid w:val="009D21BE"/>
    <w:rsid w:val="009D22A2"/>
    <w:rsid w:val="009D43CF"/>
    <w:rsid w:val="009D6377"/>
    <w:rsid w:val="009E0033"/>
    <w:rsid w:val="009E0981"/>
    <w:rsid w:val="009E212D"/>
    <w:rsid w:val="009E551F"/>
    <w:rsid w:val="009E55B2"/>
    <w:rsid w:val="009E61BA"/>
    <w:rsid w:val="009E704A"/>
    <w:rsid w:val="009E7E9C"/>
    <w:rsid w:val="009F2935"/>
    <w:rsid w:val="009F3109"/>
    <w:rsid w:val="009F3FDA"/>
    <w:rsid w:val="009F455B"/>
    <w:rsid w:val="009F48EE"/>
    <w:rsid w:val="009F4969"/>
    <w:rsid w:val="009F60B0"/>
    <w:rsid w:val="009F7634"/>
    <w:rsid w:val="00A005DF"/>
    <w:rsid w:val="00A008EC"/>
    <w:rsid w:val="00A02686"/>
    <w:rsid w:val="00A03738"/>
    <w:rsid w:val="00A04E64"/>
    <w:rsid w:val="00A05626"/>
    <w:rsid w:val="00A05D93"/>
    <w:rsid w:val="00A06152"/>
    <w:rsid w:val="00A06DF3"/>
    <w:rsid w:val="00A071A2"/>
    <w:rsid w:val="00A10D87"/>
    <w:rsid w:val="00A10E35"/>
    <w:rsid w:val="00A11263"/>
    <w:rsid w:val="00A11945"/>
    <w:rsid w:val="00A13184"/>
    <w:rsid w:val="00A1384E"/>
    <w:rsid w:val="00A1439A"/>
    <w:rsid w:val="00A14B87"/>
    <w:rsid w:val="00A15672"/>
    <w:rsid w:val="00A1577E"/>
    <w:rsid w:val="00A17365"/>
    <w:rsid w:val="00A205F2"/>
    <w:rsid w:val="00A20A6F"/>
    <w:rsid w:val="00A21692"/>
    <w:rsid w:val="00A21EA2"/>
    <w:rsid w:val="00A2222D"/>
    <w:rsid w:val="00A23F7E"/>
    <w:rsid w:val="00A24D8C"/>
    <w:rsid w:val="00A25305"/>
    <w:rsid w:val="00A270FD"/>
    <w:rsid w:val="00A30CE6"/>
    <w:rsid w:val="00A354B2"/>
    <w:rsid w:val="00A3764B"/>
    <w:rsid w:val="00A37FF9"/>
    <w:rsid w:val="00A40DB6"/>
    <w:rsid w:val="00A500A4"/>
    <w:rsid w:val="00A50191"/>
    <w:rsid w:val="00A51E98"/>
    <w:rsid w:val="00A567FA"/>
    <w:rsid w:val="00A57942"/>
    <w:rsid w:val="00A609FD"/>
    <w:rsid w:val="00A62109"/>
    <w:rsid w:val="00A63655"/>
    <w:rsid w:val="00A6475C"/>
    <w:rsid w:val="00A64FBC"/>
    <w:rsid w:val="00A66A17"/>
    <w:rsid w:val="00A66BB8"/>
    <w:rsid w:val="00A67E98"/>
    <w:rsid w:val="00A71C87"/>
    <w:rsid w:val="00A74C93"/>
    <w:rsid w:val="00A74F5F"/>
    <w:rsid w:val="00A756B0"/>
    <w:rsid w:val="00A768FF"/>
    <w:rsid w:val="00A76AE8"/>
    <w:rsid w:val="00A776B2"/>
    <w:rsid w:val="00A77E30"/>
    <w:rsid w:val="00A80016"/>
    <w:rsid w:val="00A80706"/>
    <w:rsid w:val="00A80B12"/>
    <w:rsid w:val="00A822D4"/>
    <w:rsid w:val="00A84833"/>
    <w:rsid w:val="00A90539"/>
    <w:rsid w:val="00A93269"/>
    <w:rsid w:val="00A93534"/>
    <w:rsid w:val="00A93A68"/>
    <w:rsid w:val="00A93B79"/>
    <w:rsid w:val="00A944C9"/>
    <w:rsid w:val="00A95E10"/>
    <w:rsid w:val="00AA151A"/>
    <w:rsid w:val="00AA2388"/>
    <w:rsid w:val="00AA2AC0"/>
    <w:rsid w:val="00AA2CAD"/>
    <w:rsid w:val="00AA2F1F"/>
    <w:rsid w:val="00AA3133"/>
    <w:rsid w:val="00AA450C"/>
    <w:rsid w:val="00AA53B3"/>
    <w:rsid w:val="00AA563A"/>
    <w:rsid w:val="00AA662C"/>
    <w:rsid w:val="00AB01CB"/>
    <w:rsid w:val="00AB0280"/>
    <w:rsid w:val="00AB0C7A"/>
    <w:rsid w:val="00AB26CE"/>
    <w:rsid w:val="00AB270A"/>
    <w:rsid w:val="00AB683B"/>
    <w:rsid w:val="00AB6F46"/>
    <w:rsid w:val="00AB72DE"/>
    <w:rsid w:val="00AC078E"/>
    <w:rsid w:val="00AC2E4F"/>
    <w:rsid w:val="00AC5C23"/>
    <w:rsid w:val="00AC6219"/>
    <w:rsid w:val="00AC688A"/>
    <w:rsid w:val="00AD110A"/>
    <w:rsid w:val="00AD1FC7"/>
    <w:rsid w:val="00AD516E"/>
    <w:rsid w:val="00AD574F"/>
    <w:rsid w:val="00AE0EF0"/>
    <w:rsid w:val="00AE17E3"/>
    <w:rsid w:val="00AE37E6"/>
    <w:rsid w:val="00AE46B6"/>
    <w:rsid w:val="00AE6951"/>
    <w:rsid w:val="00AE7E4E"/>
    <w:rsid w:val="00AF1E00"/>
    <w:rsid w:val="00AF6F53"/>
    <w:rsid w:val="00AF7776"/>
    <w:rsid w:val="00B02E78"/>
    <w:rsid w:val="00B04184"/>
    <w:rsid w:val="00B0713E"/>
    <w:rsid w:val="00B11CA6"/>
    <w:rsid w:val="00B12BF6"/>
    <w:rsid w:val="00B12C33"/>
    <w:rsid w:val="00B12EFC"/>
    <w:rsid w:val="00B156E4"/>
    <w:rsid w:val="00B170B5"/>
    <w:rsid w:val="00B176ED"/>
    <w:rsid w:val="00B208EA"/>
    <w:rsid w:val="00B212F9"/>
    <w:rsid w:val="00B2164E"/>
    <w:rsid w:val="00B21BFD"/>
    <w:rsid w:val="00B21FF7"/>
    <w:rsid w:val="00B24B61"/>
    <w:rsid w:val="00B30214"/>
    <w:rsid w:val="00B32845"/>
    <w:rsid w:val="00B33CA5"/>
    <w:rsid w:val="00B33FBA"/>
    <w:rsid w:val="00B354B0"/>
    <w:rsid w:val="00B35A3C"/>
    <w:rsid w:val="00B4062A"/>
    <w:rsid w:val="00B408E8"/>
    <w:rsid w:val="00B42D73"/>
    <w:rsid w:val="00B4422F"/>
    <w:rsid w:val="00B45A01"/>
    <w:rsid w:val="00B45DFC"/>
    <w:rsid w:val="00B46DBB"/>
    <w:rsid w:val="00B478C9"/>
    <w:rsid w:val="00B50CE6"/>
    <w:rsid w:val="00B50DE0"/>
    <w:rsid w:val="00B51F28"/>
    <w:rsid w:val="00B540D1"/>
    <w:rsid w:val="00B567AA"/>
    <w:rsid w:val="00B57E84"/>
    <w:rsid w:val="00B62CF4"/>
    <w:rsid w:val="00B65715"/>
    <w:rsid w:val="00B66076"/>
    <w:rsid w:val="00B667A4"/>
    <w:rsid w:val="00B67DB1"/>
    <w:rsid w:val="00B7016A"/>
    <w:rsid w:val="00B70681"/>
    <w:rsid w:val="00B70B05"/>
    <w:rsid w:val="00B71994"/>
    <w:rsid w:val="00B721BF"/>
    <w:rsid w:val="00B73939"/>
    <w:rsid w:val="00B7434D"/>
    <w:rsid w:val="00B74ACA"/>
    <w:rsid w:val="00B74DC6"/>
    <w:rsid w:val="00B751B6"/>
    <w:rsid w:val="00B756B4"/>
    <w:rsid w:val="00B77023"/>
    <w:rsid w:val="00B8045B"/>
    <w:rsid w:val="00B823CE"/>
    <w:rsid w:val="00B8328D"/>
    <w:rsid w:val="00B83360"/>
    <w:rsid w:val="00B84B46"/>
    <w:rsid w:val="00B85FDB"/>
    <w:rsid w:val="00B87087"/>
    <w:rsid w:val="00B90492"/>
    <w:rsid w:val="00B90C6D"/>
    <w:rsid w:val="00B9179E"/>
    <w:rsid w:val="00B91EA9"/>
    <w:rsid w:val="00B92987"/>
    <w:rsid w:val="00B92F58"/>
    <w:rsid w:val="00B94C58"/>
    <w:rsid w:val="00B95A3F"/>
    <w:rsid w:val="00BA13B2"/>
    <w:rsid w:val="00BA1B84"/>
    <w:rsid w:val="00BA2408"/>
    <w:rsid w:val="00BA383D"/>
    <w:rsid w:val="00BA59FD"/>
    <w:rsid w:val="00BA6089"/>
    <w:rsid w:val="00BA6C32"/>
    <w:rsid w:val="00BA6C55"/>
    <w:rsid w:val="00BA76D0"/>
    <w:rsid w:val="00BB11E4"/>
    <w:rsid w:val="00BB1C64"/>
    <w:rsid w:val="00BB2336"/>
    <w:rsid w:val="00BB3BEB"/>
    <w:rsid w:val="00BB430F"/>
    <w:rsid w:val="00BB5547"/>
    <w:rsid w:val="00BB5E20"/>
    <w:rsid w:val="00BC007E"/>
    <w:rsid w:val="00BC06ED"/>
    <w:rsid w:val="00BC2F3C"/>
    <w:rsid w:val="00BC2F48"/>
    <w:rsid w:val="00BC38BE"/>
    <w:rsid w:val="00BC560B"/>
    <w:rsid w:val="00BC5C1B"/>
    <w:rsid w:val="00BC776B"/>
    <w:rsid w:val="00BD2571"/>
    <w:rsid w:val="00BD3388"/>
    <w:rsid w:val="00BD4CA8"/>
    <w:rsid w:val="00BD5799"/>
    <w:rsid w:val="00BD61D3"/>
    <w:rsid w:val="00BE0BE1"/>
    <w:rsid w:val="00BE0FCF"/>
    <w:rsid w:val="00BE179A"/>
    <w:rsid w:val="00BE19F2"/>
    <w:rsid w:val="00BE2B2F"/>
    <w:rsid w:val="00BE3266"/>
    <w:rsid w:val="00BE463B"/>
    <w:rsid w:val="00BE4815"/>
    <w:rsid w:val="00BE5A27"/>
    <w:rsid w:val="00BE75D4"/>
    <w:rsid w:val="00BE7A88"/>
    <w:rsid w:val="00BF004E"/>
    <w:rsid w:val="00BF0863"/>
    <w:rsid w:val="00BF1049"/>
    <w:rsid w:val="00BF299F"/>
    <w:rsid w:val="00BF2A8F"/>
    <w:rsid w:val="00BF3AE1"/>
    <w:rsid w:val="00BF3C6C"/>
    <w:rsid w:val="00BF49AF"/>
    <w:rsid w:val="00BF5D92"/>
    <w:rsid w:val="00C01489"/>
    <w:rsid w:val="00C020EC"/>
    <w:rsid w:val="00C03165"/>
    <w:rsid w:val="00C11730"/>
    <w:rsid w:val="00C13751"/>
    <w:rsid w:val="00C141A8"/>
    <w:rsid w:val="00C165B5"/>
    <w:rsid w:val="00C16B06"/>
    <w:rsid w:val="00C1729B"/>
    <w:rsid w:val="00C201FD"/>
    <w:rsid w:val="00C20285"/>
    <w:rsid w:val="00C20A53"/>
    <w:rsid w:val="00C21865"/>
    <w:rsid w:val="00C233E8"/>
    <w:rsid w:val="00C24744"/>
    <w:rsid w:val="00C24A01"/>
    <w:rsid w:val="00C24DB9"/>
    <w:rsid w:val="00C26A63"/>
    <w:rsid w:val="00C30975"/>
    <w:rsid w:val="00C3374F"/>
    <w:rsid w:val="00C33FCC"/>
    <w:rsid w:val="00C344E0"/>
    <w:rsid w:val="00C35A36"/>
    <w:rsid w:val="00C35A8A"/>
    <w:rsid w:val="00C361D7"/>
    <w:rsid w:val="00C379FA"/>
    <w:rsid w:val="00C37B5F"/>
    <w:rsid w:val="00C37EE9"/>
    <w:rsid w:val="00C40C3F"/>
    <w:rsid w:val="00C41581"/>
    <w:rsid w:val="00C43154"/>
    <w:rsid w:val="00C43DD7"/>
    <w:rsid w:val="00C44E09"/>
    <w:rsid w:val="00C45D07"/>
    <w:rsid w:val="00C47576"/>
    <w:rsid w:val="00C52D14"/>
    <w:rsid w:val="00C53283"/>
    <w:rsid w:val="00C546FA"/>
    <w:rsid w:val="00C54713"/>
    <w:rsid w:val="00C54C3B"/>
    <w:rsid w:val="00C5510B"/>
    <w:rsid w:val="00C55225"/>
    <w:rsid w:val="00C57526"/>
    <w:rsid w:val="00C57550"/>
    <w:rsid w:val="00C57AC1"/>
    <w:rsid w:val="00C57F60"/>
    <w:rsid w:val="00C60358"/>
    <w:rsid w:val="00C60512"/>
    <w:rsid w:val="00C60F0A"/>
    <w:rsid w:val="00C62958"/>
    <w:rsid w:val="00C6375F"/>
    <w:rsid w:val="00C637D5"/>
    <w:rsid w:val="00C64F29"/>
    <w:rsid w:val="00C65EF1"/>
    <w:rsid w:val="00C67817"/>
    <w:rsid w:val="00C71B26"/>
    <w:rsid w:val="00C71DA9"/>
    <w:rsid w:val="00C725D2"/>
    <w:rsid w:val="00C7292C"/>
    <w:rsid w:val="00C729B6"/>
    <w:rsid w:val="00C7440A"/>
    <w:rsid w:val="00C75B43"/>
    <w:rsid w:val="00C80629"/>
    <w:rsid w:val="00C809DA"/>
    <w:rsid w:val="00C818E9"/>
    <w:rsid w:val="00C832A7"/>
    <w:rsid w:val="00C855BB"/>
    <w:rsid w:val="00C87AC8"/>
    <w:rsid w:val="00C87BB5"/>
    <w:rsid w:val="00C909AC"/>
    <w:rsid w:val="00C91DEB"/>
    <w:rsid w:val="00C92B2E"/>
    <w:rsid w:val="00C92F47"/>
    <w:rsid w:val="00C93BC7"/>
    <w:rsid w:val="00C9536C"/>
    <w:rsid w:val="00C97527"/>
    <w:rsid w:val="00C97A36"/>
    <w:rsid w:val="00CA0B25"/>
    <w:rsid w:val="00CA2001"/>
    <w:rsid w:val="00CA33AE"/>
    <w:rsid w:val="00CA3857"/>
    <w:rsid w:val="00CA4115"/>
    <w:rsid w:val="00CA606E"/>
    <w:rsid w:val="00CA6443"/>
    <w:rsid w:val="00CA7C8A"/>
    <w:rsid w:val="00CA7EBD"/>
    <w:rsid w:val="00CA7F9C"/>
    <w:rsid w:val="00CB0D29"/>
    <w:rsid w:val="00CB2D9B"/>
    <w:rsid w:val="00CB43F9"/>
    <w:rsid w:val="00CB4A01"/>
    <w:rsid w:val="00CB5050"/>
    <w:rsid w:val="00CB77B3"/>
    <w:rsid w:val="00CC3E93"/>
    <w:rsid w:val="00CC4F72"/>
    <w:rsid w:val="00CC50D3"/>
    <w:rsid w:val="00CC5127"/>
    <w:rsid w:val="00CD002F"/>
    <w:rsid w:val="00CD1E3D"/>
    <w:rsid w:val="00CD3B06"/>
    <w:rsid w:val="00CD4066"/>
    <w:rsid w:val="00CD4207"/>
    <w:rsid w:val="00CD45F4"/>
    <w:rsid w:val="00CD5256"/>
    <w:rsid w:val="00CD568D"/>
    <w:rsid w:val="00CD6175"/>
    <w:rsid w:val="00CD626E"/>
    <w:rsid w:val="00CD71B8"/>
    <w:rsid w:val="00CD7389"/>
    <w:rsid w:val="00CD7643"/>
    <w:rsid w:val="00CE05B4"/>
    <w:rsid w:val="00CE1A97"/>
    <w:rsid w:val="00CE1D66"/>
    <w:rsid w:val="00CE1EF3"/>
    <w:rsid w:val="00CE20A9"/>
    <w:rsid w:val="00CE2E26"/>
    <w:rsid w:val="00CE5840"/>
    <w:rsid w:val="00CE58EF"/>
    <w:rsid w:val="00CE6664"/>
    <w:rsid w:val="00CF01CF"/>
    <w:rsid w:val="00CF11C4"/>
    <w:rsid w:val="00CF25E7"/>
    <w:rsid w:val="00CF2FFF"/>
    <w:rsid w:val="00CF5766"/>
    <w:rsid w:val="00D002CD"/>
    <w:rsid w:val="00D02AFD"/>
    <w:rsid w:val="00D03B71"/>
    <w:rsid w:val="00D04613"/>
    <w:rsid w:val="00D046C3"/>
    <w:rsid w:val="00D04782"/>
    <w:rsid w:val="00D04CED"/>
    <w:rsid w:val="00D04F14"/>
    <w:rsid w:val="00D05407"/>
    <w:rsid w:val="00D05CAC"/>
    <w:rsid w:val="00D07D16"/>
    <w:rsid w:val="00D10AD0"/>
    <w:rsid w:val="00D10DE4"/>
    <w:rsid w:val="00D127BD"/>
    <w:rsid w:val="00D13181"/>
    <w:rsid w:val="00D13EA1"/>
    <w:rsid w:val="00D14B8B"/>
    <w:rsid w:val="00D152D2"/>
    <w:rsid w:val="00D17348"/>
    <w:rsid w:val="00D20DDF"/>
    <w:rsid w:val="00D21FF8"/>
    <w:rsid w:val="00D2284C"/>
    <w:rsid w:val="00D23D2D"/>
    <w:rsid w:val="00D23F8F"/>
    <w:rsid w:val="00D248AD"/>
    <w:rsid w:val="00D24F72"/>
    <w:rsid w:val="00D260C6"/>
    <w:rsid w:val="00D26175"/>
    <w:rsid w:val="00D3180A"/>
    <w:rsid w:val="00D3262B"/>
    <w:rsid w:val="00D335C4"/>
    <w:rsid w:val="00D3375E"/>
    <w:rsid w:val="00D34BC8"/>
    <w:rsid w:val="00D351C9"/>
    <w:rsid w:val="00D35EE5"/>
    <w:rsid w:val="00D36DDF"/>
    <w:rsid w:val="00D37C55"/>
    <w:rsid w:val="00D37E14"/>
    <w:rsid w:val="00D41E34"/>
    <w:rsid w:val="00D43640"/>
    <w:rsid w:val="00D469FD"/>
    <w:rsid w:val="00D47531"/>
    <w:rsid w:val="00D53CFE"/>
    <w:rsid w:val="00D544DC"/>
    <w:rsid w:val="00D5600D"/>
    <w:rsid w:val="00D70214"/>
    <w:rsid w:val="00D724DE"/>
    <w:rsid w:val="00D735BC"/>
    <w:rsid w:val="00D7431A"/>
    <w:rsid w:val="00D74F47"/>
    <w:rsid w:val="00D76885"/>
    <w:rsid w:val="00D77375"/>
    <w:rsid w:val="00D7765A"/>
    <w:rsid w:val="00D776FF"/>
    <w:rsid w:val="00D80552"/>
    <w:rsid w:val="00D80F5B"/>
    <w:rsid w:val="00D84C04"/>
    <w:rsid w:val="00D852B4"/>
    <w:rsid w:val="00D8634E"/>
    <w:rsid w:val="00D90B41"/>
    <w:rsid w:val="00D91F0A"/>
    <w:rsid w:val="00D92A4B"/>
    <w:rsid w:val="00D93A6C"/>
    <w:rsid w:val="00D9409A"/>
    <w:rsid w:val="00D95CF9"/>
    <w:rsid w:val="00D96C4C"/>
    <w:rsid w:val="00D97822"/>
    <w:rsid w:val="00DA0174"/>
    <w:rsid w:val="00DA1124"/>
    <w:rsid w:val="00DA5977"/>
    <w:rsid w:val="00DA5C6E"/>
    <w:rsid w:val="00DA7F3A"/>
    <w:rsid w:val="00DB0BE4"/>
    <w:rsid w:val="00DB0F52"/>
    <w:rsid w:val="00DB1976"/>
    <w:rsid w:val="00DB294A"/>
    <w:rsid w:val="00DB2C8B"/>
    <w:rsid w:val="00DB4145"/>
    <w:rsid w:val="00DB6595"/>
    <w:rsid w:val="00DB6B9E"/>
    <w:rsid w:val="00DB7679"/>
    <w:rsid w:val="00DC0AA9"/>
    <w:rsid w:val="00DC128F"/>
    <w:rsid w:val="00DC1DEA"/>
    <w:rsid w:val="00DC2AEE"/>
    <w:rsid w:val="00DC319E"/>
    <w:rsid w:val="00DC56E4"/>
    <w:rsid w:val="00DC7C15"/>
    <w:rsid w:val="00DD1E2E"/>
    <w:rsid w:val="00DD2A21"/>
    <w:rsid w:val="00DD32AF"/>
    <w:rsid w:val="00DD54F6"/>
    <w:rsid w:val="00DD6D5E"/>
    <w:rsid w:val="00DE062B"/>
    <w:rsid w:val="00DE17BB"/>
    <w:rsid w:val="00DE3569"/>
    <w:rsid w:val="00DE3BE5"/>
    <w:rsid w:val="00DE407C"/>
    <w:rsid w:val="00DE49F9"/>
    <w:rsid w:val="00DE4E76"/>
    <w:rsid w:val="00DE5F4B"/>
    <w:rsid w:val="00DE609F"/>
    <w:rsid w:val="00DE6B08"/>
    <w:rsid w:val="00DE6F3F"/>
    <w:rsid w:val="00DF07E0"/>
    <w:rsid w:val="00DF38DA"/>
    <w:rsid w:val="00DF3A05"/>
    <w:rsid w:val="00DF48F8"/>
    <w:rsid w:val="00DF4ACF"/>
    <w:rsid w:val="00DF4BAC"/>
    <w:rsid w:val="00DF5AD2"/>
    <w:rsid w:val="00DF660F"/>
    <w:rsid w:val="00DF68F3"/>
    <w:rsid w:val="00DF744C"/>
    <w:rsid w:val="00E00DF9"/>
    <w:rsid w:val="00E018C3"/>
    <w:rsid w:val="00E06CFE"/>
    <w:rsid w:val="00E07B54"/>
    <w:rsid w:val="00E11628"/>
    <w:rsid w:val="00E129BC"/>
    <w:rsid w:val="00E1470B"/>
    <w:rsid w:val="00E14CBE"/>
    <w:rsid w:val="00E15F23"/>
    <w:rsid w:val="00E1653A"/>
    <w:rsid w:val="00E16BF9"/>
    <w:rsid w:val="00E1755B"/>
    <w:rsid w:val="00E22510"/>
    <w:rsid w:val="00E25880"/>
    <w:rsid w:val="00E30C75"/>
    <w:rsid w:val="00E30F4C"/>
    <w:rsid w:val="00E3137C"/>
    <w:rsid w:val="00E31717"/>
    <w:rsid w:val="00E3385E"/>
    <w:rsid w:val="00E33A34"/>
    <w:rsid w:val="00E354AA"/>
    <w:rsid w:val="00E35D11"/>
    <w:rsid w:val="00E36DD2"/>
    <w:rsid w:val="00E40D0E"/>
    <w:rsid w:val="00E411B8"/>
    <w:rsid w:val="00E431E3"/>
    <w:rsid w:val="00E4538C"/>
    <w:rsid w:val="00E45C64"/>
    <w:rsid w:val="00E45D1F"/>
    <w:rsid w:val="00E5162A"/>
    <w:rsid w:val="00E549A4"/>
    <w:rsid w:val="00E56832"/>
    <w:rsid w:val="00E672EA"/>
    <w:rsid w:val="00E673BF"/>
    <w:rsid w:val="00E71B9C"/>
    <w:rsid w:val="00E72A84"/>
    <w:rsid w:val="00E72B09"/>
    <w:rsid w:val="00E72C6E"/>
    <w:rsid w:val="00E73B3A"/>
    <w:rsid w:val="00E75BB3"/>
    <w:rsid w:val="00E7749F"/>
    <w:rsid w:val="00E774BD"/>
    <w:rsid w:val="00E82329"/>
    <w:rsid w:val="00E83110"/>
    <w:rsid w:val="00E83A8C"/>
    <w:rsid w:val="00E84908"/>
    <w:rsid w:val="00E851CF"/>
    <w:rsid w:val="00E85B2E"/>
    <w:rsid w:val="00E85F40"/>
    <w:rsid w:val="00E90335"/>
    <w:rsid w:val="00E908F1"/>
    <w:rsid w:val="00E928CE"/>
    <w:rsid w:val="00E93F59"/>
    <w:rsid w:val="00E97B7F"/>
    <w:rsid w:val="00E97EF2"/>
    <w:rsid w:val="00EA087F"/>
    <w:rsid w:val="00EA088E"/>
    <w:rsid w:val="00EA0A33"/>
    <w:rsid w:val="00EA0B1D"/>
    <w:rsid w:val="00EA115B"/>
    <w:rsid w:val="00EA1B64"/>
    <w:rsid w:val="00EA2475"/>
    <w:rsid w:val="00EA4927"/>
    <w:rsid w:val="00EA6570"/>
    <w:rsid w:val="00EA788B"/>
    <w:rsid w:val="00EB0F09"/>
    <w:rsid w:val="00EB3D88"/>
    <w:rsid w:val="00EB49B4"/>
    <w:rsid w:val="00EB50BB"/>
    <w:rsid w:val="00EB6DE7"/>
    <w:rsid w:val="00EB70BC"/>
    <w:rsid w:val="00EB7E46"/>
    <w:rsid w:val="00EC05C0"/>
    <w:rsid w:val="00EC06A3"/>
    <w:rsid w:val="00EC1F36"/>
    <w:rsid w:val="00EC2498"/>
    <w:rsid w:val="00EC2567"/>
    <w:rsid w:val="00EC32BE"/>
    <w:rsid w:val="00EC43B7"/>
    <w:rsid w:val="00EC43FC"/>
    <w:rsid w:val="00EC4CB1"/>
    <w:rsid w:val="00EC4DE3"/>
    <w:rsid w:val="00EC5D09"/>
    <w:rsid w:val="00ED0CAC"/>
    <w:rsid w:val="00ED14CD"/>
    <w:rsid w:val="00ED25C9"/>
    <w:rsid w:val="00ED35A1"/>
    <w:rsid w:val="00ED4048"/>
    <w:rsid w:val="00ED4200"/>
    <w:rsid w:val="00ED480D"/>
    <w:rsid w:val="00ED4D5D"/>
    <w:rsid w:val="00EE0495"/>
    <w:rsid w:val="00EE0B8B"/>
    <w:rsid w:val="00EE2764"/>
    <w:rsid w:val="00EE455C"/>
    <w:rsid w:val="00EE51CB"/>
    <w:rsid w:val="00EE61D4"/>
    <w:rsid w:val="00EE6E84"/>
    <w:rsid w:val="00EE73BE"/>
    <w:rsid w:val="00EF0761"/>
    <w:rsid w:val="00EF1759"/>
    <w:rsid w:val="00EF1993"/>
    <w:rsid w:val="00EF2287"/>
    <w:rsid w:val="00EF342B"/>
    <w:rsid w:val="00EF39D6"/>
    <w:rsid w:val="00EF411A"/>
    <w:rsid w:val="00EF56A1"/>
    <w:rsid w:val="00EF6015"/>
    <w:rsid w:val="00EF74C7"/>
    <w:rsid w:val="00F00120"/>
    <w:rsid w:val="00F02913"/>
    <w:rsid w:val="00F04245"/>
    <w:rsid w:val="00F04399"/>
    <w:rsid w:val="00F06507"/>
    <w:rsid w:val="00F06F38"/>
    <w:rsid w:val="00F12AEE"/>
    <w:rsid w:val="00F12EEF"/>
    <w:rsid w:val="00F13666"/>
    <w:rsid w:val="00F13F22"/>
    <w:rsid w:val="00F1423C"/>
    <w:rsid w:val="00F1429B"/>
    <w:rsid w:val="00F14A56"/>
    <w:rsid w:val="00F202AA"/>
    <w:rsid w:val="00F21332"/>
    <w:rsid w:val="00F23F3A"/>
    <w:rsid w:val="00F24B72"/>
    <w:rsid w:val="00F252CB"/>
    <w:rsid w:val="00F25565"/>
    <w:rsid w:val="00F265B5"/>
    <w:rsid w:val="00F2732F"/>
    <w:rsid w:val="00F3098F"/>
    <w:rsid w:val="00F31BBB"/>
    <w:rsid w:val="00F3262A"/>
    <w:rsid w:val="00F339F1"/>
    <w:rsid w:val="00F33C95"/>
    <w:rsid w:val="00F33E3D"/>
    <w:rsid w:val="00F349F6"/>
    <w:rsid w:val="00F35715"/>
    <w:rsid w:val="00F35CCE"/>
    <w:rsid w:val="00F4249A"/>
    <w:rsid w:val="00F449A6"/>
    <w:rsid w:val="00F44DA9"/>
    <w:rsid w:val="00F45560"/>
    <w:rsid w:val="00F45D6C"/>
    <w:rsid w:val="00F46A8A"/>
    <w:rsid w:val="00F50CFE"/>
    <w:rsid w:val="00F5243F"/>
    <w:rsid w:val="00F53EE0"/>
    <w:rsid w:val="00F56736"/>
    <w:rsid w:val="00F56A37"/>
    <w:rsid w:val="00F576B6"/>
    <w:rsid w:val="00F577C6"/>
    <w:rsid w:val="00F60D31"/>
    <w:rsid w:val="00F619F2"/>
    <w:rsid w:val="00F61E8C"/>
    <w:rsid w:val="00F6256E"/>
    <w:rsid w:val="00F63A16"/>
    <w:rsid w:val="00F667E7"/>
    <w:rsid w:val="00F703A1"/>
    <w:rsid w:val="00F722E0"/>
    <w:rsid w:val="00F726BE"/>
    <w:rsid w:val="00F73929"/>
    <w:rsid w:val="00F73BD9"/>
    <w:rsid w:val="00F74001"/>
    <w:rsid w:val="00F7547E"/>
    <w:rsid w:val="00F75B0E"/>
    <w:rsid w:val="00F800B7"/>
    <w:rsid w:val="00F80F0B"/>
    <w:rsid w:val="00F830A1"/>
    <w:rsid w:val="00F83C21"/>
    <w:rsid w:val="00F83C8E"/>
    <w:rsid w:val="00F83D9E"/>
    <w:rsid w:val="00F84EFE"/>
    <w:rsid w:val="00F85103"/>
    <w:rsid w:val="00F85B57"/>
    <w:rsid w:val="00F85C82"/>
    <w:rsid w:val="00F85E26"/>
    <w:rsid w:val="00F8604B"/>
    <w:rsid w:val="00F8624F"/>
    <w:rsid w:val="00F865F7"/>
    <w:rsid w:val="00F873A1"/>
    <w:rsid w:val="00F929EF"/>
    <w:rsid w:val="00F935D9"/>
    <w:rsid w:val="00F94105"/>
    <w:rsid w:val="00F943CA"/>
    <w:rsid w:val="00F950DF"/>
    <w:rsid w:val="00FA02C9"/>
    <w:rsid w:val="00FA0751"/>
    <w:rsid w:val="00FA2759"/>
    <w:rsid w:val="00FA37FF"/>
    <w:rsid w:val="00FA5D75"/>
    <w:rsid w:val="00FA65B9"/>
    <w:rsid w:val="00FB0D2F"/>
    <w:rsid w:val="00FB0F01"/>
    <w:rsid w:val="00FB20D5"/>
    <w:rsid w:val="00FB3A8B"/>
    <w:rsid w:val="00FB562E"/>
    <w:rsid w:val="00FC0AE6"/>
    <w:rsid w:val="00FC0BAE"/>
    <w:rsid w:val="00FC0C52"/>
    <w:rsid w:val="00FC1414"/>
    <w:rsid w:val="00FC151A"/>
    <w:rsid w:val="00FC3013"/>
    <w:rsid w:val="00FC3DDF"/>
    <w:rsid w:val="00FC4719"/>
    <w:rsid w:val="00FC4CDC"/>
    <w:rsid w:val="00FC59C0"/>
    <w:rsid w:val="00FD13DF"/>
    <w:rsid w:val="00FD18A2"/>
    <w:rsid w:val="00FD20C6"/>
    <w:rsid w:val="00FD2674"/>
    <w:rsid w:val="00FD2F2F"/>
    <w:rsid w:val="00FD3951"/>
    <w:rsid w:val="00FD4C57"/>
    <w:rsid w:val="00FD5B55"/>
    <w:rsid w:val="00FE0DCF"/>
    <w:rsid w:val="00FE23EB"/>
    <w:rsid w:val="00FE297F"/>
    <w:rsid w:val="00FE2ACA"/>
    <w:rsid w:val="00FE4413"/>
    <w:rsid w:val="00FE5AA0"/>
    <w:rsid w:val="00FF07B1"/>
    <w:rsid w:val="00FF11F0"/>
    <w:rsid w:val="00FF1B25"/>
    <w:rsid w:val="00FF43F9"/>
    <w:rsid w:val="00FF496A"/>
    <w:rsid w:val="00FF57A1"/>
    <w:rsid w:val="00FF634E"/>
    <w:rsid w:val="00FF6EB1"/>
    <w:rsid w:val="00FF75AC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C6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D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306F95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D5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77D93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306F95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5C73"/>
    <w:rPr>
      <w:rFonts w:eastAsia="Times New Roman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99"/>
    <w:qFormat/>
    <w:rsid w:val="002A54BC"/>
    <w:rPr>
      <w:b/>
      <w:bCs/>
    </w:rPr>
  </w:style>
  <w:style w:type="paragraph" w:styleId="NormalWeb">
    <w:name w:val="Normal (Web)"/>
    <w:basedOn w:val="Normal"/>
    <w:uiPriority w:val="99"/>
    <w:semiHidden/>
    <w:rsid w:val="002A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0C423E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EB0F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77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D93"/>
    <w:rPr>
      <w:rFonts w:ascii="Tahoma" w:hAnsi="Tahoma" w:cs="Tahoma"/>
      <w:sz w:val="16"/>
      <w:szCs w:val="16"/>
      <w:lang w:eastAsia="ru-RU"/>
    </w:rPr>
  </w:style>
  <w:style w:type="paragraph" w:customStyle="1" w:styleId="a">
    <w:name w:val="Стиль"/>
    <w:uiPriority w:val="99"/>
    <w:rsid w:val="00CC5127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0C1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17A9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0C17A9"/>
    <w:pPr>
      <w:ind w:left="720"/>
    </w:pPr>
  </w:style>
  <w:style w:type="paragraph" w:customStyle="1" w:styleId="ConsPlusNormal">
    <w:name w:val="ConsPlusNormal"/>
    <w:uiPriority w:val="99"/>
    <w:rsid w:val="000C17A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0C17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C17A9"/>
    <w:rPr>
      <w:rFonts w:ascii="Calibri" w:hAnsi="Calibri" w:cs="Calibri"/>
      <w:sz w:val="16"/>
      <w:szCs w:val="16"/>
      <w:lang w:eastAsia="en-US"/>
    </w:rPr>
  </w:style>
  <w:style w:type="character" w:customStyle="1" w:styleId="NoSpacingChar">
    <w:name w:val="No Spacing Char"/>
    <w:link w:val="NoSpacing"/>
    <w:uiPriority w:val="99"/>
    <w:locked/>
    <w:rsid w:val="009524A5"/>
    <w:rPr>
      <w:sz w:val="22"/>
      <w:szCs w:val="22"/>
      <w:lang w:eastAsia="en-US"/>
    </w:rPr>
  </w:style>
  <w:style w:type="paragraph" w:customStyle="1" w:styleId="a0">
    <w:name w:val="Без интервала"/>
    <w:basedOn w:val="Normal"/>
    <w:link w:val="a1"/>
    <w:uiPriority w:val="99"/>
    <w:rsid w:val="004E1E42"/>
    <w:pPr>
      <w:spacing w:after="0" w:line="240" w:lineRule="auto"/>
    </w:pPr>
    <w:rPr>
      <w:sz w:val="32"/>
      <w:szCs w:val="32"/>
      <w:lang w:eastAsia="ru-RU"/>
    </w:rPr>
  </w:style>
  <w:style w:type="character" w:customStyle="1" w:styleId="a1">
    <w:name w:val="Без интервала Знак"/>
    <w:link w:val="a0"/>
    <w:uiPriority w:val="99"/>
    <w:locked/>
    <w:rsid w:val="004E1E42"/>
    <w:rPr>
      <w:rFonts w:ascii="Calibri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7447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OK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4054</TotalTime>
  <Pages>9</Pages>
  <Words>2970</Words>
  <Characters>16931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144</cp:revision>
  <cp:lastPrinted>2022-08-15T05:10:00Z</cp:lastPrinted>
  <dcterms:created xsi:type="dcterms:W3CDTF">2014-05-22T06:17:00Z</dcterms:created>
  <dcterms:modified xsi:type="dcterms:W3CDTF">2022-08-15T05:11:00Z</dcterms:modified>
</cp:coreProperties>
</file>