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Совет женщин Курского муниципального округа Ставропольского края сообщает.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Под руководством члена совета женщин, директора МКУ «Курский молодежный центр» Мурко В.В. прошел «Экскурсионный тур для несовершеннолетних, оказавшихся в трудной жизненной ситуации» в город-курорт Пятигорск.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«Курский молодежный Центр» при поддержке ОДН Отдела МВД России «Курский» 01 августа 2023 года в целях профилактической работы с детьми и семьями, оказавшимися в трудной жизненной ситуации, организовали мероприятие «Экскурсионный тур для несовершеннолетних, оказавшихся в трудной жизненной ситуации» в город-курорт Пятигорск.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Увлекательное путешествие для ребят началось с парка Победы, где они посетили современный интерактивный музей – «Россия, моя история». Ознакомившись с историей нашей страны, ребята продолжили свое путешествие к месту дуэли М.Ю.Лермонтова, где специалист Центра Александра, рассказала увлекательную историю о памятном месте.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рамках тура были посещены о.Провал (г.Машук) и совершена прогулка по парку им.Кирова «Цветник», где все смогли насладиться спокойствием этого места.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>На обратном пути уставшие, но под впечатлением о незабываемой поездке ребята пели песни, играли в игры и делились эмоциями.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LibreOffice/6.1.4.2$Linux_X86_64 LibreOffice_project/9d0f32d1f0b509096fd65e0d4bec26ddd1938fd3</Application>
  <Pages>1</Pages>
  <Words>157</Words>
  <Characters>1083</Characters>
  <CharactersWithSpaces>1237</CharactersWithSpaces>
  <Paragraphs>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2023-08-04T14:00:34Z</cp:lastPrinted>
  <dcterms:modified xsi:type="dcterms:W3CDTF">2023-08-07T15:43:06Z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