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6" w:rsidRPr="00177D93" w:rsidRDefault="00E41056" w:rsidP="00177D93">
      <w:pPr>
        <w:pStyle w:val="NoSpacing"/>
        <w:jc w:val="center"/>
        <w:rPr>
          <w:rFonts w:ascii="Times New Roman" w:hAnsi="Times New Roman" w:cs="Times New Roman"/>
        </w:rPr>
      </w:pPr>
      <w:r w:rsidRPr="001B4CB9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E41056" w:rsidRPr="00177D93" w:rsidRDefault="00E4105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E41056" w:rsidRPr="00177D93" w:rsidRDefault="00E41056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E41056" w:rsidRPr="00177D93" w:rsidRDefault="00E4105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E41056" w:rsidRPr="00177D93" w:rsidRDefault="00E4105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E41056" w:rsidRPr="00177D93" w:rsidRDefault="00E4105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E41056" w:rsidRDefault="00E41056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E41056" w:rsidRPr="004B1362" w:rsidRDefault="00E41056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E41056" w:rsidRPr="004B1362" w:rsidRDefault="00E4105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E41056" w:rsidRPr="004B1362" w:rsidRDefault="00E4105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E41056" w:rsidRPr="004B1362" w:rsidRDefault="00E4105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E41056" w:rsidRPr="004B1362" w:rsidRDefault="00E4105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E41056" w:rsidRPr="004B1362" w:rsidRDefault="00E4105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E41056" w:rsidRPr="004B1362" w:rsidRDefault="00E4105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1056" w:rsidRDefault="00E41056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E41056" w:rsidRPr="004B1362" w:rsidRDefault="00E41056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№ </w:t>
      </w:r>
      <w:r w:rsidRPr="00E9220F">
        <w:rPr>
          <w:rStyle w:val="Strong"/>
          <w:sz w:val="28"/>
          <w:szCs w:val="28"/>
        </w:rPr>
        <w:t>39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>
        <w:rPr>
          <w:rStyle w:val="Strong"/>
          <w:sz w:val="28"/>
          <w:szCs w:val="28"/>
        </w:rPr>
        <w:t>5</w:t>
      </w:r>
      <w:r w:rsidRPr="004B1362">
        <w:rPr>
          <w:rStyle w:val="Strong"/>
          <w:sz w:val="28"/>
          <w:szCs w:val="28"/>
        </w:rPr>
        <w:t xml:space="preserve"> декабря 201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года      № </w:t>
      </w:r>
      <w:r>
        <w:rPr>
          <w:rStyle w:val="Strong"/>
          <w:sz w:val="28"/>
          <w:szCs w:val="28"/>
        </w:rPr>
        <w:t>170</w:t>
      </w:r>
      <w:r w:rsidRPr="004B1362">
        <w:rPr>
          <w:rStyle w:val="Strong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Strong"/>
          <w:sz w:val="28"/>
          <w:szCs w:val="28"/>
        </w:rPr>
        <w:t>20</w:t>
      </w:r>
      <w:r w:rsidRPr="004B1362">
        <w:rPr>
          <w:rStyle w:val="Strong"/>
          <w:sz w:val="28"/>
          <w:szCs w:val="28"/>
        </w:rPr>
        <w:t xml:space="preserve"> год и плановый период 202</w:t>
      </w:r>
      <w:r>
        <w:rPr>
          <w:rStyle w:val="Strong"/>
          <w:sz w:val="28"/>
          <w:szCs w:val="28"/>
        </w:rPr>
        <w:t>1</w:t>
      </w:r>
      <w:r w:rsidRPr="004B1362">
        <w:rPr>
          <w:rStyle w:val="Strong"/>
          <w:sz w:val="28"/>
          <w:szCs w:val="28"/>
        </w:rPr>
        <w:t xml:space="preserve"> и 202</w:t>
      </w:r>
      <w:r>
        <w:rPr>
          <w:rStyle w:val="Strong"/>
          <w:sz w:val="28"/>
          <w:szCs w:val="28"/>
        </w:rPr>
        <w:t>2</w:t>
      </w:r>
      <w:r w:rsidRPr="004B1362">
        <w:rPr>
          <w:rStyle w:val="Strong"/>
          <w:sz w:val="28"/>
          <w:szCs w:val="28"/>
        </w:rPr>
        <w:t xml:space="preserve"> годов»</w:t>
      </w:r>
    </w:p>
    <w:p w:rsidR="00E41056" w:rsidRPr="004B1362" w:rsidRDefault="00E41056" w:rsidP="00177D93">
      <w:pPr>
        <w:pStyle w:val="Heading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19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ноября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4B1362">
        <w:rPr>
          <w:b w:val="0"/>
          <w:bCs w:val="0"/>
          <w:lang w:val="ru-RU"/>
        </w:rPr>
        <w:t xml:space="preserve">№ </w:t>
      </w:r>
      <w:r>
        <w:rPr>
          <w:b w:val="0"/>
          <w:bCs w:val="0"/>
          <w:lang w:val="ru-RU"/>
        </w:rPr>
        <w:t>109</w:t>
      </w:r>
      <w:r w:rsidRPr="004B1362">
        <w:rPr>
          <w:b w:val="0"/>
          <w:bCs w:val="0"/>
          <w:lang w:val="ru-RU"/>
        </w:rPr>
        <w:t xml:space="preserve"> </w:t>
      </w:r>
    </w:p>
    <w:p w:rsidR="00E41056" w:rsidRPr="004B1362" w:rsidRDefault="00E4105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Strong"/>
          <w:sz w:val="28"/>
          <w:szCs w:val="28"/>
        </w:rPr>
        <w:t> </w:t>
      </w:r>
    </w:p>
    <w:p w:rsidR="00E41056" w:rsidRPr="004B1362" w:rsidRDefault="00E41056" w:rsidP="0061141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</w:t>
      </w:r>
      <w:r w:rsidRPr="00AB0615">
        <w:rPr>
          <w:rFonts w:ascii="Times New Roman" w:hAnsi="Times New Roman" w:cs="Times New Roman"/>
          <w:sz w:val="28"/>
          <w:szCs w:val="28"/>
        </w:rPr>
        <w:t>и пункта 8 Положения о бюджетном процессе Курского муниципального района Ставропольского края от 24.11.2017г. № 9,</w:t>
      </w:r>
      <w:r w:rsidRPr="004B1362">
        <w:rPr>
          <w:rFonts w:ascii="Times New Roman" w:hAnsi="Times New Roman" w:cs="Times New Roman"/>
          <w:sz w:val="28"/>
          <w:szCs w:val="28"/>
        </w:rPr>
        <w:t xml:space="preserve"> Контрольно-счетным органом Курского муниципального района Ставропольского края подготовлено заключение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E41056" w:rsidRPr="00E45C64" w:rsidRDefault="00E41056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направлен в Контрольно - счетный орган Курского района Ставропольского края письмом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16.11.2020г. № 5138 в составе: проект решения, пояснительная записка, </w:t>
      </w:r>
      <w:r w:rsidRPr="0021306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на </w:t>
      </w:r>
      <w:r w:rsidRPr="00CF6344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344">
        <w:rPr>
          <w:rFonts w:ascii="Times New Roman" w:hAnsi="Times New Roman" w:cs="Times New Roman"/>
          <w:sz w:val="28"/>
          <w:szCs w:val="28"/>
        </w:rPr>
        <w:t>.2020г</w:t>
      </w:r>
      <w:r w:rsidRPr="00CF634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подготовлен Финансовым управлением администрации 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E41056" w:rsidRDefault="00E41056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E41056" w:rsidRDefault="00E41056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1056" w:rsidRPr="008920D0" w:rsidRDefault="00E41056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совета Курского муниципального района Ставропольского края от </w:t>
      </w:r>
      <w:r w:rsidRPr="00C54713">
        <w:rPr>
          <w:rStyle w:val="Strong"/>
          <w:rFonts w:ascii="Times New Roman" w:hAnsi="Times New Roman" w:cs="Times New Roman"/>
          <w:sz w:val="28"/>
          <w:szCs w:val="28"/>
        </w:rPr>
        <w:t>05 декабря 2019 года</w:t>
      </w:r>
      <w:r w:rsidRPr="00DF4BAC">
        <w:rPr>
          <w:rStyle w:val="Strong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Strong"/>
          <w:rFonts w:ascii="Times New Roman" w:hAnsi="Times New Roman" w:cs="Times New Roman"/>
          <w:sz w:val="28"/>
          <w:szCs w:val="28"/>
        </w:rPr>
        <w:t>170</w:t>
      </w:r>
      <w:r w:rsidRPr="00DF4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бюджете Курского муниципального района Ставропольского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E41056" w:rsidRPr="00463AEC" w:rsidRDefault="00E41056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1 и 23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уточняющие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муниципального района Ставропольского края,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1, 1а, 4, 5, 6, 7, 8, 9, 10 и 11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E41056" w:rsidRPr="00BD1E91" w:rsidRDefault="00E41056" w:rsidP="00762560">
      <w:pPr>
        <w:pStyle w:val="NoSpacing"/>
        <w:numPr>
          <w:ilvl w:val="0"/>
          <w:numId w:val="5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E41056" w:rsidRDefault="00E41056" w:rsidP="00EC589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 подпункте 1 цифры «1 597 331,65» и «1 696 302,10» заменить соответственно цифрами «1 602 515,78» и «1 706 302,10».</w:t>
      </w:r>
    </w:p>
    <w:p w:rsidR="00E41056" w:rsidRDefault="00E41056" w:rsidP="00BF4F9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подпункте 2 цифры «1 630142,20» и «1 1696302,10 заменить соответственно цифрами «1 635326,33» и «1 706302,10».   </w:t>
      </w:r>
    </w:p>
    <w:p w:rsidR="00E41056" w:rsidRPr="00DA67A8" w:rsidRDefault="00E41056" w:rsidP="00DA67A8">
      <w:pPr>
        <w:pStyle w:val="NoSpacing"/>
        <w:numPr>
          <w:ilvl w:val="0"/>
          <w:numId w:val="8"/>
        </w:numPr>
        <w:tabs>
          <w:tab w:val="clear" w:pos="1776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подпункте 1 пункта 7 ц</w:t>
      </w:r>
      <w:r>
        <w:rPr>
          <w:rFonts w:ascii="Times New Roman" w:hAnsi="Times New Roman" w:cs="Times New Roman"/>
          <w:sz w:val="28"/>
          <w:szCs w:val="28"/>
        </w:rPr>
        <w:t xml:space="preserve">ифры «1 403333,46» и  «1 474 532,87» </w:t>
      </w:r>
    </w:p>
    <w:p w:rsidR="00E41056" w:rsidRDefault="00E41056" w:rsidP="00DA67A8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соответственно цифрами «1 408 517,59» и  «1 484 532,87».</w:t>
      </w:r>
    </w:p>
    <w:p w:rsidR="00E41056" w:rsidRDefault="00E41056" w:rsidP="00DB5CF4">
      <w:pPr>
        <w:pStyle w:val="NoSpacing"/>
        <w:numPr>
          <w:ilvl w:val="0"/>
          <w:numId w:val="8"/>
        </w:numPr>
        <w:tabs>
          <w:tab w:val="clear" w:pos="1776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23:</w:t>
      </w:r>
    </w:p>
    <w:p w:rsidR="00E41056" w:rsidRPr="00762560" w:rsidRDefault="00E41056" w:rsidP="00CE24E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 подпункте 4 </w:t>
      </w:r>
      <w:r w:rsidRPr="00BD1E91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 xml:space="preserve">598,99» </w:t>
      </w:r>
      <w:r w:rsidRPr="00BD1E91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BD1E91">
        <w:rPr>
          <w:rFonts w:ascii="Times New Roman" w:hAnsi="Times New Roman" w:cs="Times New Roman"/>
          <w:sz w:val="28"/>
          <w:szCs w:val="28"/>
        </w:rPr>
        <w:t xml:space="preserve"> цифрами «</w:t>
      </w:r>
      <w:r>
        <w:rPr>
          <w:rFonts w:ascii="Times New Roman" w:hAnsi="Times New Roman" w:cs="Times New Roman"/>
          <w:sz w:val="28"/>
          <w:szCs w:val="28"/>
        </w:rPr>
        <w:t>871,85</w:t>
      </w:r>
      <w:r w:rsidRPr="00BD1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056" w:rsidRDefault="00E41056" w:rsidP="00DB5CF4">
      <w:pPr>
        <w:pStyle w:val="NoSpacing"/>
        <w:numPr>
          <w:ilvl w:val="0"/>
          <w:numId w:val="8"/>
        </w:numPr>
        <w:tabs>
          <w:tab w:val="clear" w:pos="1776"/>
          <w:tab w:val="num" w:pos="72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« 1, № 1а, № 4, № 5, № 6, № 7, № 8, № 9,</w:t>
      </w:r>
      <w:r w:rsidRPr="00F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  и № </w:t>
      </w:r>
    </w:p>
    <w:p w:rsidR="00E41056" w:rsidRPr="00BD1E91" w:rsidRDefault="00E41056" w:rsidP="00F20A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 решению о бюджете изложить в новой редакции.</w:t>
      </w:r>
    </w:p>
    <w:p w:rsidR="00E41056" w:rsidRDefault="00E41056" w:rsidP="00F749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1056" w:rsidRDefault="00E41056" w:rsidP="00CF3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1056" w:rsidRDefault="00E41056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доходную часть бюджета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1056" w:rsidRDefault="00E41056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5184,13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счет увеличения о</w:t>
      </w:r>
      <w:r w:rsidRPr="0016141B">
        <w:rPr>
          <w:rFonts w:ascii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безвозмездных поступлений на проведение работ по капитальному ремонту кровель в муниципальных общеобразовательных организаций. Общий объем доходной части составит 1 602 515,78 тыс. рублей. </w:t>
      </w:r>
    </w:p>
    <w:p w:rsidR="00E41056" w:rsidRDefault="00E41056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Доходн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75E80">
        <w:rPr>
          <w:rFonts w:ascii="Times New Roman" w:hAnsi="Times New Roman" w:cs="Times New Roman"/>
          <w:sz w:val="28"/>
          <w:szCs w:val="28"/>
          <w:lang w:eastAsia="ru-RU"/>
        </w:rPr>
        <w:t>плановый период 2021 год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увеличена на 10 000,00 тыс. рублей, на основании решения Министерства культуры Российской Федерации от 27.10.2020 г. № 6 «О внесении изменений в Решение №5 от 30.07.2020 г.» об объявлении победителей конкурсного отбора субъектов</w:t>
      </w:r>
      <w:r w:rsidRPr="00D948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на предоставление в 2021 году иных межбюджетных трансфертов из федерального бюджета на создание модельных муниципальных библиотек в целях реализации национального проекта «Культура», а на </w:t>
      </w:r>
      <w:r w:rsidRPr="00275E80">
        <w:rPr>
          <w:rFonts w:ascii="Times New Roman" w:hAnsi="Times New Roman" w:cs="Times New Roman"/>
          <w:sz w:val="28"/>
          <w:szCs w:val="28"/>
          <w:lang w:eastAsia="ru-RU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5E8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бюджетные ассигнования не изменены. В результате, общий объем доходной части в 2021 году  составит 1 706 302,10 тыс. рублей, в 2022 году  1 517 575,43 тыс. рублей.</w:t>
      </w:r>
    </w:p>
    <w:p w:rsidR="00E41056" w:rsidRDefault="00E41056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1056" w:rsidRPr="00E45C64" w:rsidRDefault="00E41056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 расходной части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1056" w:rsidRDefault="00E41056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- 1 635 326,33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 на 2021 год – 1 706 302,10 тыс. рублей; на 2022 год – 1 517 575,43 тыс. рублей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предлагается увеличить в 2020 году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5 184,13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по муниципальным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</w:rPr>
        <w:t>В</w:t>
      </w:r>
      <w:r w:rsidRPr="00CA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плановом периоде 2021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786D">
        <w:rPr>
          <w:rFonts w:ascii="Times New Roman" w:hAnsi="Times New Roman" w:cs="Times New Roman"/>
          <w:sz w:val="28"/>
          <w:szCs w:val="28"/>
        </w:rPr>
        <w:t xml:space="preserve"> расходную часть бюджета </w:t>
      </w:r>
      <w:r>
        <w:rPr>
          <w:rFonts w:ascii="Times New Roman" w:hAnsi="Times New Roman" w:cs="Times New Roman"/>
          <w:sz w:val="28"/>
          <w:szCs w:val="28"/>
        </w:rPr>
        <w:t>увеличена на 10 000,00 тыс. рублей, а в 2022 году</w:t>
      </w:r>
      <w:r w:rsidRPr="007163AF">
        <w:rPr>
          <w:rFonts w:ascii="Times New Roman" w:hAnsi="Times New Roman" w:cs="Times New Roman"/>
          <w:sz w:val="28"/>
          <w:szCs w:val="28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86D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>
        <w:rPr>
          <w:rFonts w:ascii="Times New Roman" w:hAnsi="Times New Roman" w:cs="Times New Roman"/>
          <w:sz w:val="28"/>
          <w:szCs w:val="28"/>
        </w:rPr>
        <w:t>не изменена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. Общий объем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расходной части составит в 2021 году  1 696 302,10 тыс. рублей, в 2022 году  1 517 575,43 тыс. рублей.</w:t>
      </w:r>
    </w:p>
    <w:p w:rsidR="00E41056" w:rsidRDefault="00E41056" w:rsidP="00B743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bCs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E41056" w:rsidRPr="009E61BA" w:rsidRDefault="00E41056" w:rsidP="009E61B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1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Муниципальная программа «Развитие образования» </w:t>
      </w:r>
    </w:p>
    <w:p w:rsidR="00E41056" w:rsidRDefault="00E41056" w:rsidP="001731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752 593,34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едлагается уменьшить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17 635,81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реализацию муниципальной программы «Развитие образования» в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году составит 734 957,53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1056" w:rsidRPr="001731E4" w:rsidRDefault="00E41056" w:rsidP="001731E4">
      <w:pPr>
        <w:pStyle w:val="NoSpacing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-106" w:type="dxa"/>
        <w:tblLook w:val="0000"/>
      </w:tblPr>
      <w:tblGrid>
        <w:gridCol w:w="3759"/>
        <w:gridCol w:w="1965"/>
        <w:gridCol w:w="1965"/>
        <w:gridCol w:w="1965"/>
      </w:tblGrid>
      <w:tr w:rsidR="00E41056" w:rsidRPr="0016141B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56" w:rsidRPr="00631815" w:rsidRDefault="00E41056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56" w:rsidRPr="00631815" w:rsidRDefault="00E41056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56" w:rsidRPr="00631815" w:rsidRDefault="00E41056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56" w:rsidRPr="00631815" w:rsidRDefault="00E41056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E41056" w:rsidRPr="0016141B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752 593,34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740 141,66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-12 451,68</w:t>
            </w:r>
          </w:p>
        </w:tc>
      </w:tr>
      <w:tr w:rsidR="00E41056" w:rsidRPr="0016141B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56" w:rsidRPr="00D24401" w:rsidRDefault="00E41056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443 156,62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453 564,27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10 407,65</w:t>
            </w:r>
          </w:p>
        </w:tc>
      </w:tr>
      <w:tr w:rsidR="00E41056" w:rsidRPr="0016141B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203 302,73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190 308,21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12 994,52</w:t>
            </w:r>
          </w:p>
        </w:tc>
      </w:tr>
      <w:tr w:rsidR="00E41056" w:rsidRPr="0016141B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41056" w:rsidRPr="00D24401" w:rsidRDefault="00E41056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10 946,30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5 852,38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-5 093,92</w:t>
            </w:r>
          </w:p>
        </w:tc>
      </w:tr>
      <w:tr w:rsidR="00E41056" w:rsidRPr="0016141B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18 765,12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714,95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1056" w:rsidRPr="0016141B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9 963,24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</w:tr>
      <w:tr w:rsidR="00E41056" w:rsidRPr="0016141B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rPr>
                <w:rFonts w:ascii="Times New Roman" w:hAnsi="Times New Roman" w:cs="Times New Roman"/>
              </w:rPr>
            </w:pPr>
            <w:r w:rsidRPr="00D24401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716FF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66 459,33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61 727,24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056" w:rsidRPr="00D24401" w:rsidRDefault="00E41056" w:rsidP="00D244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-4 732,09</w:t>
            </w:r>
          </w:p>
        </w:tc>
      </w:tr>
    </w:tbl>
    <w:p w:rsidR="00E41056" w:rsidRPr="00F929EF" w:rsidRDefault="00E41056" w:rsidP="00354E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«Социальная поддержка граждан»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>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516 715,36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Default="00E41056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2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«Сохранение и развитие культуры»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67 961,37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Default="00E41056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1056" w:rsidRDefault="00E41056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1056" w:rsidRPr="00D24401" w:rsidRDefault="00E41056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физической культуры и спорта»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678,1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Default="00E41056" w:rsidP="006757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056" w:rsidRPr="00D24401" w:rsidRDefault="00E41056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«Молодежная политика»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2 189,74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Default="00E41056" w:rsidP="006757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056" w:rsidRPr="00D24401" w:rsidRDefault="00E41056" w:rsidP="005213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«Управление имуществом»</w:t>
      </w:r>
    </w:p>
    <w:p w:rsidR="00E41056" w:rsidRPr="00097472" w:rsidRDefault="00E41056" w:rsidP="00097472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2020 года в сумме 800,00 тыс. рублей изменению не подлежат.</w:t>
      </w:r>
    </w:p>
    <w:p w:rsidR="00E41056" w:rsidRPr="009F60B0" w:rsidRDefault="00E41056" w:rsidP="005213BB">
      <w:pPr>
        <w:pStyle w:val="NoSpacing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финансами</w:t>
      </w:r>
      <w:r w:rsidRPr="009F60B0">
        <w:rPr>
          <w:b/>
          <w:bCs/>
          <w:i/>
          <w:iCs/>
        </w:rPr>
        <w:t>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158 911,94 </w:t>
      </w:r>
      <w:r w:rsidRPr="009E61BA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Default="00E41056" w:rsidP="00453B7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056" w:rsidRPr="00D24401" w:rsidRDefault="00E41056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«Защита населения и территории Курского района Ставропольского края от чрезвычайных ситуаций»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3 618,15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Pr="00675719" w:rsidRDefault="00E41056" w:rsidP="006757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56" w:rsidRPr="00D24401" w:rsidRDefault="00E41056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малого и среднего бизнеса, потребительского рынка, снижение административных барьеров»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10 884,54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Pr="00675719" w:rsidRDefault="00E41056" w:rsidP="00466E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56" w:rsidRPr="00D24401" w:rsidRDefault="00E41056" w:rsidP="00300C1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«Развитие коммунального хозяйства, транспортной системы и обеспечения безопасности дорожного движения»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26 647,74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Pr="00D24401" w:rsidRDefault="00E41056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</w:t>
      </w:r>
      <w:r w:rsidRPr="00D244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сельского хозяйства</w:t>
      </w: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6 807,89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Pr="00675719" w:rsidRDefault="00E41056" w:rsidP="00FF0B8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56" w:rsidRPr="00D24401" w:rsidRDefault="00E41056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«Межнациональные отношения и поддержка казачества»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12 641,82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Pr="00675719" w:rsidRDefault="00E41056" w:rsidP="008074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56" w:rsidRPr="00D24401" w:rsidRDefault="00E41056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«Энергосбережение и повышение энергетической эффективности»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2 318,04</w:t>
      </w:r>
      <w:r w:rsidRPr="0067571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изменению не подлежат.</w:t>
      </w:r>
    </w:p>
    <w:p w:rsidR="00E41056" w:rsidRDefault="00E41056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56" w:rsidRDefault="00E41056" w:rsidP="0059540A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1056" w:rsidRPr="00D24401" w:rsidRDefault="00E41056" w:rsidP="0059540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Муниципальная программа «Профилактика правонарушений в Курском районе Ставропольского края»</w:t>
      </w:r>
    </w:p>
    <w:p w:rsidR="00E41056" w:rsidRPr="00097472" w:rsidRDefault="00E41056" w:rsidP="00453B7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первоначальные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 2020 года в сумме 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24401">
        <w:rPr>
          <w:rFonts w:ascii="Times New Roman" w:hAnsi="Times New Roman" w:cs="Times New Roman"/>
          <w:sz w:val="28"/>
          <w:szCs w:val="28"/>
          <w:lang w:eastAsia="ru-RU"/>
        </w:rPr>
        <w:t>,00 тыс. рублей изменению не подлежат.</w:t>
      </w:r>
    </w:p>
    <w:p w:rsidR="00E41056" w:rsidRDefault="00E41056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велич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</w:t>
      </w:r>
      <w:r w:rsidRPr="00B7434D">
        <w:rPr>
          <w:rFonts w:ascii="Times New Roman" w:hAnsi="Times New Roman" w:cs="Times New Roman"/>
          <w:b/>
          <w:bCs/>
          <w:sz w:val="28"/>
          <w:szCs w:val="28"/>
        </w:rPr>
        <w:t>меньшение непрограммных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 w:rsidRPr="00B11CA6">
        <w:rPr>
          <w:rFonts w:ascii="Times New Roman" w:hAnsi="Times New Roman" w:cs="Times New Roman"/>
          <w:sz w:val="28"/>
          <w:szCs w:val="28"/>
        </w:rPr>
        <w:t>.</w:t>
      </w:r>
      <w:r w:rsidRPr="00807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E41056" w:rsidRDefault="00E41056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финансирования дефицита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края. </w:t>
      </w:r>
    </w:p>
    <w:p w:rsidR="00E41056" w:rsidRPr="00A6475C" w:rsidRDefault="00E41056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утвержден бюджет с дефицитом 0,00 тыс. рублей. С учетом предлагаемых изменений годовых назначений по доходам и расходам бюджета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32 810,55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16,91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E41056" w:rsidRPr="008B0F2B" w:rsidRDefault="00E41056" w:rsidP="00E922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r w:rsidRPr="001731E4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1731E4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остались без изменений</w:t>
      </w:r>
      <w:r w:rsidRPr="008B0F2B">
        <w:rPr>
          <w:rFonts w:ascii="Times New Roman" w:hAnsi="Times New Roman" w:cs="Times New Roman"/>
          <w:sz w:val="28"/>
          <w:szCs w:val="28"/>
        </w:rPr>
        <w:t>.</w:t>
      </w:r>
    </w:p>
    <w:p w:rsidR="00E41056" w:rsidRPr="00E45C64" w:rsidRDefault="00E41056" w:rsidP="00454D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56" w:rsidRPr="00E45C64" w:rsidRDefault="00E41056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170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E41056" w:rsidRDefault="00E41056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56" w:rsidRDefault="00E41056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056" w:rsidRPr="004B1362" w:rsidRDefault="00E4105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E41056" w:rsidRPr="004B1362" w:rsidRDefault="00E4105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E41056" w:rsidRPr="004B1362" w:rsidRDefault="00E4105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E41056" w:rsidRPr="004B1362" w:rsidRDefault="00E4105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О.Н. Алленова</w:t>
      </w:r>
    </w:p>
    <w:p w:rsidR="00E41056" w:rsidRPr="004B1362" w:rsidRDefault="00E4105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E4105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263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3738D"/>
    <w:multiLevelType w:val="hybridMultilevel"/>
    <w:tmpl w:val="BDBA131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670A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0F78B8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273F1"/>
    <w:rsid w:val="00127501"/>
    <w:rsid w:val="00130250"/>
    <w:rsid w:val="00130FB2"/>
    <w:rsid w:val="001412B6"/>
    <w:rsid w:val="001423BA"/>
    <w:rsid w:val="001432FD"/>
    <w:rsid w:val="0014569D"/>
    <w:rsid w:val="00145891"/>
    <w:rsid w:val="00150772"/>
    <w:rsid w:val="0015204C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B9"/>
    <w:rsid w:val="001B4CFC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4CFD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255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2819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3B74"/>
    <w:rsid w:val="00454A87"/>
    <w:rsid w:val="00454D4B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540"/>
    <w:rsid w:val="005D489B"/>
    <w:rsid w:val="005E1535"/>
    <w:rsid w:val="005E16FF"/>
    <w:rsid w:val="005E19DB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141E"/>
    <w:rsid w:val="00614534"/>
    <w:rsid w:val="00621644"/>
    <w:rsid w:val="006225E4"/>
    <w:rsid w:val="00623114"/>
    <w:rsid w:val="00624FF4"/>
    <w:rsid w:val="00626274"/>
    <w:rsid w:val="006264E2"/>
    <w:rsid w:val="0062772B"/>
    <w:rsid w:val="00631815"/>
    <w:rsid w:val="00632085"/>
    <w:rsid w:val="0063296F"/>
    <w:rsid w:val="00634844"/>
    <w:rsid w:val="00636414"/>
    <w:rsid w:val="00637BD3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359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88D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6A5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5DF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078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072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E01"/>
    <w:rsid w:val="008B0F2B"/>
    <w:rsid w:val="008B1756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C663B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000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15C"/>
    <w:rsid w:val="00926C7E"/>
    <w:rsid w:val="00926DD0"/>
    <w:rsid w:val="00932F7A"/>
    <w:rsid w:val="009333DA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2B33"/>
    <w:rsid w:val="009530F4"/>
    <w:rsid w:val="00954670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663A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05B2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2D18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44AA"/>
    <w:rsid w:val="00A15347"/>
    <w:rsid w:val="00A155BF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615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0274"/>
    <w:rsid w:val="00B1047F"/>
    <w:rsid w:val="00B11CA6"/>
    <w:rsid w:val="00B12BF6"/>
    <w:rsid w:val="00B12EFC"/>
    <w:rsid w:val="00B135D6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04C3"/>
    <w:rsid w:val="00B32845"/>
    <w:rsid w:val="00B33CA5"/>
    <w:rsid w:val="00B33FBA"/>
    <w:rsid w:val="00B354B0"/>
    <w:rsid w:val="00B35A3C"/>
    <w:rsid w:val="00B4062A"/>
    <w:rsid w:val="00B406AB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B6067"/>
    <w:rsid w:val="00BC007E"/>
    <w:rsid w:val="00BC06ED"/>
    <w:rsid w:val="00BC2F3C"/>
    <w:rsid w:val="00BC2F48"/>
    <w:rsid w:val="00BC38BE"/>
    <w:rsid w:val="00BC560B"/>
    <w:rsid w:val="00BC5C1B"/>
    <w:rsid w:val="00BC776B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586D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71B26"/>
    <w:rsid w:val="00C71DA9"/>
    <w:rsid w:val="00C725D2"/>
    <w:rsid w:val="00C7292C"/>
    <w:rsid w:val="00C729B6"/>
    <w:rsid w:val="00C7440A"/>
    <w:rsid w:val="00C74E50"/>
    <w:rsid w:val="00C75B43"/>
    <w:rsid w:val="00C80629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696C"/>
    <w:rsid w:val="00D469FD"/>
    <w:rsid w:val="00D47531"/>
    <w:rsid w:val="00D53CFE"/>
    <w:rsid w:val="00D544DC"/>
    <w:rsid w:val="00D54BA0"/>
    <w:rsid w:val="00D5600D"/>
    <w:rsid w:val="00D661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25AC"/>
    <w:rsid w:val="00D84C04"/>
    <w:rsid w:val="00D8634E"/>
    <w:rsid w:val="00D867C3"/>
    <w:rsid w:val="00D90B41"/>
    <w:rsid w:val="00D91F0A"/>
    <w:rsid w:val="00D927D0"/>
    <w:rsid w:val="00D92A4B"/>
    <w:rsid w:val="00D93A6C"/>
    <w:rsid w:val="00D9409A"/>
    <w:rsid w:val="00D9483D"/>
    <w:rsid w:val="00D95CF9"/>
    <w:rsid w:val="00D96C4C"/>
    <w:rsid w:val="00D97822"/>
    <w:rsid w:val="00DA0174"/>
    <w:rsid w:val="00DA1124"/>
    <w:rsid w:val="00DA5C6E"/>
    <w:rsid w:val="00DA67A8"/>
    <w:rsid w:val="00DA7F3A"/>
    <w:rsid w:val="00DB0BE4"/>
    <w:rsid w:val="00DB1976"/>
    <w:rsid w:val="00DB294A"/>
    <w:rsid w:val="00DB2C8B"/>
    <w:rsid w:val="00DB4145"/>
    <w:rsid w:val="00DB5CF4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75C"/>
    <w:rsid w:val="00E40D0E"/>
    <w:rsid w:val="00E41056"/>
    <w:rsid w:val="00E411B8"/>
    <w:rsid w:val="00E431E3"/>
    <w:rsid w:val="00E4538C"/>
    <w:rsid w:val="00E45C64"/>
    <w:rsid w:val="00E45D1F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8AB"/>
    <w:rsid w:val="00E73B3A"/>
    <w:rsid w:val="00E75BB3"/>
    <w:rsid w:val="00E77146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86EFB"/>
    <w:rsid w:val="00E90335"/>
    <w:rsid w:val="00E908F1"/>
    <w:rsid w:val="00E9220F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2602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6BD9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202AA"/>
    <w:rsid w:val="00F20A2C"/>
    <w:rsid w:val="00F21332"/>
    <w:rsid w:val="00F23F3A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185"/>
    <w:rsid w:val="00F929EF"/>
    <w:rsid w:val="00F935D9"/>
    <w:rsid w:val="00F943CA"/>
    <w:rsid w:val="00F950DF"/>
    <w:rsid w:val="00FA02C9"/>
    <w:rsid w:val="00FA0751"/>
    <w:rsid w:val="00FA2759"/>
    <w:rsid w:val="00FA37FF"/>
    <w:rsid w:val="00FA3BFA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C6E63"/>
    <w:rsid w:val="00FD13DF"/>
    <w:rsid w:val="00FD18A2"/>
    <w:rsid w:val="00FD20C6"/>
    <w:rsid w:val="00FD2674"/>
    <w:rsid w:val="00FD3951"/>
    <w:rsid w:val="00FD4C57"/>
    <w:rsid w:val="00FD5B5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00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3852</TotalTime>
  <Pages>5</Pages>
  <Words>1653</Words>
  <Characters>9423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150</cp:revision>
  <cp:lastPrinted>2020-10-21T12:36:00Z</cp:lastPrinted>
  <dcterms:created xsi:type="dcterms:W3CDTF">2014-05-22T06:17:00Z</dcterms:created>
  <dcterms:modified xsi:type="dcterms:W3CDTF">2020-11-20T05:28:00Z</dcterms:modified>
</cp:coreProperties>
</file>