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8" w:rsidRPr="00177D93" w:rsidRDefault="0047164B" w:rsidP="00177D93">
      <w:pPr>
        <w:pStyle w:val="a5"/>
        <w:jc w:val="center"/>
        <w:rPr>
          <w:rFonts w:ascii="Times New Roman" w:hAnsi="Times New Roman"/>
        </w:rPr>
      </w:pPr>
      <w:r w:rsidRPr="0047164B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4.8pt;height:52.4pt;visibility:visible">
            <v:imagedata r:id="rId5" o:title=""/>
          </v:shape>
        </w:pict>
      </w:r>
    </w:p>
    <w:p w:rsidR="00590458" w:rsidRPr="00177D93" w:rsidRDefault="00590458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590458" w:rsidRPr="00177D93" w:rsidRDefault="00590458" w:rsidP="00177D93">
      <w:pPr>
        <w:pStyle w:val="a5"/>
        <w:jc w:val="center"/>
        <w:rPr>
          <w:rFonts w:ascii="Times New Roman" w:hAnsi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590458" w:rsidRPr="00177D93" w:rsidRDefault="00590458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590458" w:rsidRPr="00177D93" w:rsidRDefault="00590458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7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590458" w:rsidRPr="00177D93" w:rsidRDefault="00590458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590458" w:rsidRDefault="00590458" w:rsidP="00EB0F09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</w:p>
    <w:p w:rsidR="00590458" w:rsidRPr="004B1362" w:rsidRDefault="00590458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590458" w:rsidRPr="004B1362" w:rsidRDefault="00590458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590458" w:rsidRPr="004B1362" w:rsidRDefault="00590458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590458" w:rsidRPr="004B1362" w:rsidRDefault="00590458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590458" w:rsidRPr="004B1362" w:rsidRDefault="00590458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590458" w:rsidRPr="004B1362" w:rsidRDefault="00590458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590458" w:rsidRPr="004B1362" w:rsidRDefault="00590458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5D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1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0458" w:rsidRDefault="00590458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590458" w:rsidRPr="004B1362" w:rsidRDefault="00590458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>
        <w:rPr>
          <w:rStyle w:val="a3"/>
          <w:sz w:val="28"/>
          <w:szCs w:val="28"/>
        </w:rPr>
        <w:t>41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a3"/>
          <w:sz w:val="28"/>
          <w:szCs w:val="28"/>
        </w:rPr>
        <w:t>5</w:t>
      </w:r>
      <w:r w:rsidRPr="004B1362">
        <w:rPr>
          <w:rStyle w:val="a3"/>
          <w:sz w:val="28"/>
          <w:szCs w:val="28"/>
        </w:rPr>
        <w:t xml:space="preserve"> декабря 201</w:t>
      </w:r>
      <w:r>
        <w:rPr>
          <w:rStyle w:val="a3"/>
          <w:sz w:val="28"/>
          <w:szCs w:val="28"/>
        </w:rPr>
        <w:t>9</w:t>
      </w:r>
      <w:r w:rsidRPr="004B1362">
        <w:rPr>
          <w:rStyle w:val="a3"/>
          <w:sz w:val="28"/>
          <w:szCs w:val="28"/>
        </w:rPr>
        <w:t xml:space="preserve"> года      № </w:t>
      </w:r>
      <w:r>
        <w:rPr>
          <w:rStyle w:val="a3"/>
          <w:sz w:val="28"/>
          <w:szCs w:val="28"/>
        </w:rPr>
        <w:t>170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a3"/>
          <w:sz w:val="28"/>
          <w:szCs w:val="28"/>
        </w:rPr>
        <w:t>20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и 202</w:t>
      </w:r>
      <w:r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годов»</w:t>
      </w:r>
    </w:p>
    <w:p w:rsidR="00590458" w:rsidRPr="004B1362" w:rsidRDefault="00590458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111</w:t>
      </w:r>
      <w:r w:rsidRPr="004B1362">
        <w:rPr>
          <w:b w:val="0"/>
          <w:bCs w:val="0"/>
          <w:lang w:val="ru-RU"/>
        </w:rPr>
        <w:t xml:space="preserve"> </w:t>
      </w:r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590458" w:rsidRPr="004B1362" w:rsidRDefault="00590458" w:rsidP="006114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362">
        <w:rPr>
          <w:rFonts w:ascii="Times New Roman" w:hAnsi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</w:t>
      </w:r>
      <w:r w:rsidRPr="00AB0615">
        <w:rPr>
          <w:rFonts w:ascii="Times New Roman" w:hAnsi="Times New Roman"/>
          <w:sz w:val="28"/>
          <w:szCs w:val="28"/>
        </w:rPr>
        <w:t>и пункта 8 Положения о бюджетном процессе Курского муниципального района Ставропольского края от 24.11.2017г. №9,</w:t>
      </w:r>
      <w:r w:rsidRPr="004B1362">
        <w:rPr>
          <w:rFonts w:ascii="Times New Roman" w:hAnsi="Times New Roman"/>
          <w:sz w:val="28"/>
          <w:szCs w:val="28"/>
        </w:rPr>
        <w:t xml:space="preserve">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</w:t>
      </w:r>
      <w:proofErr w:type="gramEnd"/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от 0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5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9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170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20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/>
          <w:sz w:val="28"/>
          <w:szCs w:val="28"/>
        </w:rPr>
        <w:t>(далее – проект).</w:t>
      </w:r>
    </w:p>
    <w:p w:rsidR="00590458" w:rsidRPr="00E45C64" w:rsidRDefault="00590458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района Ставропольского края письмом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19.11.2020г. № 5202 в составе: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Pr="00CF6344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344">
        <w:rPr>
          <w:rFonts w:ascii="Times New Roman" w:hAnsi="Times New Roman" w:cs="Times New Roman"/>
          <w:sz w:val="28"/>
          <w:szCs w:val="28"/>
        </w:rPr>
        <w:t>.2020г</w:t>
      </w:r>
      <w:r w:rsidRPr="00CF63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подготовлен Финансовым управлением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590458" w:rsidRDefault="00590458" w:rsidP="00455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455DE4" w:rsidRPr="00455DE4" w:rsidRDefault="00455DE4" w:rsidP="00455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458" w:rsidRPr="008920D0" w:rsidRDefault="00590458" w:rsidP="00455D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совета Курского муниципального района Ставропольского края от </w:t>
      </w:r>
      <w:r w:rsidRPr="00C54713">
        <w:rPr>
          <w:rStyle w:val="a3"/>
          <w:rFonts w:ascii="Times New Roman" w:hAnsi="Times New Roman" w:cs="Times New Roman"/>
          <w:sz w:val="28"/>
          <w:szCs w:val="28"/>
        </w:rPr>
        <w:t>05 декабря 2019 года</w:t>
      </w:r>
      <w:r w:rsidRPr="00DF4BAC">
        <w:rPr>
          <w:rStyle w:val="a3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sz w:val="28"/>
          <w:szCs w:val="28"/>
        </w:rPr>
        <w:t>170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бюджете Курского муниципального района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590458" w:rsidRPr="00463AEC" w:rsidRDefault="00590458" w:rsidP="00455D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1,7,11,15,17 и 23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1а, 4, 6, 8, и 10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590458" w:rsidRPr="00BD1E91" w:rsidRDefault="00455DE4" w:rsidP="00455DE4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0458">
        <w:rPr>
          <w:rFonts w:ascii="Times New Roman" w:hAnsi="Times New Roman"/>
          <w:sz w:val="28"/>
          <w:szCs w:val="28"/>
        </w:rPr>
        <w:t>П</w:t>
      </w:r>
      <w:r w:rsidR="00590458" w:rsidRPr="00BD1E91">
        <w:rPr>
          <w:rFonts w:ascii="Times New Roman" w:hAnsi="Times New Roman"/>
          <w:sz w:val="28"/>
          <w:szCs w:val="28"/>
        </w:rPr>
        <w:t>ункт 1</w:t>
      </w:r>
      <w:r w:rsidR="00590458">
        <w:rPr>
          <w:rFonts w:ascii="Times New Roman" w:hAnsi="Times New Roman"/>
          <w:sz w:val="28"/>
          <w:szCs w:val="28"/>
        </w:rPr>
        <w:t xml:space="preserve"> решения о бюджете изложить в следующей редакции</w:t>
      </w:r>
      <w:r w:rsidR="00590458" w:rsidRPr="00BD1E91">
        <w:rPr>
          <w:rFonts w:ascii="Times New Roman" w:hAnsi="Times New Roman"/>
          <w:sz w:val="28"/>
          <w:szCs w:val="28"/>
        </w:rPr>
        <w:t>: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 подпункте 1 цифры «1 602 515,78» заменить соответственно цифрами «1 686042,43».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подпункте 2 цифры «1 635326,33» заменить соответственно цифрами «1 718854,31». 2. В подпункте 2 цифры «1 635326,33» заменить соответственно цифрами «1 718854,31».   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абзаце первом подпункта 3 цифры «32810,55» заменить цифрами «32811,88».    </w:t>
      </w:r>
    </w:p>
    <w:p w:rsidR="00455DE4" w:rsidRDefault="00590458" w:rsidP="00455DE4">
      <w:pPr>
        <w:pStyle w:val="a5"/>
        <w:numPr>
          <w:ilvl w:val="0"/>
          <w:numId w:val="8"/>
        </w:numPr>
        <w:tabs>
          <w:tab w:val="clear" w:pos="2406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D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подпункте 1 пункта 7 ц</w:t>
      </w:r>
      <w:r>
        <w:rPr>
          <w:rFonts w:ascii="Times New Roman" w:hAnsi="Times New Roman"/>
          <w:sz w:val="28"/>
          <w:szCs w:val="28"/>
        </w:rPr>
        <w:t>ифры «1 408 517,59» заменить  цифрам «1 483858,19».</w:t>
      </w:r>
      <w:r w:rsidRPr="00D85864">
        <w:rPr>
          <w:rFonts w:ascii="Times New Roman" w:hAnsi="Times New Roman"/>
          <w:sz w:val="28"/>
          <w:szCs w:val="28"/>
        </w:rPr>
        <w:t xml:space="preserve"> </w:t>
      </w:r>
    </w:p>
    <w:p w:rsidR="00590458" w:rsidRPr="00455DE4" w:rsidRDefault="00455DE4" w:rsidP="00455DE4">
      <w:pPr>
        <w:pStyle w:val="a5"/>
        <w:numPr>
          <w:ilvl w:val="0"/>
          <w:numId w:val="8"/>
        </w:numPr>
        <w:tabs>
          <w:tab w:val="clear" w:pos="2406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90458" w:rsidRPr="00455DE4">
        <w:rPr>
          <w:rFonts w:ascii="Times New Roman" w:hAnsi="Times New Roman"/>
          <w:sz w:val="28"/>
          <w:szCs w:val="28"/>
        </w:rPr>
        <w:t xml:space="preserve"> пункте 11 цифры «472058,04» заменить цифрами «519439,98».</w:t>
      </w:r>
    </w:p>
    <w:p w:rsidR="00590458" w:rsidRDefault="00455DE4" w:rsidP="00455DE4">
      <w:pPr>
        <w:pStyle w:val="a5"/>
        <w:numPr>
          <w:ilvl w:val="0"/>
          <w:numId w:val="8"/>
        </w:numPr>
        <w:tabs>
          <w:tab w:val="clear" w:pos="2406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90458">
        <w:rPr>
          <w:rFonts w:ascii="Times New Roman" w:hAnsi="Times New Roman"/>
          <w:sz w:val="28"/>
          <w:szCs w:val="28"/>
        </w:rPr>
        <w:t xml:space="preserve"> пункте 15 слова «на 2020 год  в сумме</w:t>
      </w:r>
      <w:r w:rsidR="00590458" w:rsidRPr="009E2D8F">
        <w:rPr>
          <w:rFonts w:ascii="Times New Roman" w:hAnsi="Times New Roman"/>
          <w:sz w:val="28"/>
          <w:szCs w:val="28"/>
        </w:rPr>
        <w:t xml:space="preserve"> </w:t>
      </w:r>
      <w:r w:rsidR="00590458">
        <w:rPr>
          <w:rFonts w:ascii="Times New Roman" w:hAnsi="Times New Roman"/>
          <w:sz w:val="28"/>
          <w:szCs w:val="28"/>
        </w:rPr>
        <w:t>цифры «14143,22» заменить словами «на 2020 год  в сумме</w:t>
      </w:r>
      <w:r w:rsidR="00590458" w:rsidRPr="009E2D8F">
        <w:rPr>
          <w:rFonts w:ascii="Times New Roman" w:hAnsi="Times New Roman"/>
          <w:sz w:val="28"/>
          <w:szCs w:val="28"/>
        </w:rPr>
        <w:t xml:space="preserve"> </w:t>
      </w:r>
      <w:r w:rsidR="00590458">
        <w:rPr>
          <w:rFonts w:ascii="Times New Roman" w:hAnsi="Times New Roman"/>
          <w:sz w:val="28"/>
          <w:szCs w:val="28"/>
        </w:rPr>
        <w:t xml:space="preserve">цифры «31541,61». </w:t>
      </w:r>
    </w:p>
    <w:p w:rsidR="00590458" w:rsidRDefault="00455DE4" w:rsidP="00455DE4">
      <w:pPr>
        <w:pStyle w:val="a5"/>
        <w:numPr>
          <w:ilvl w:val="0"/>
          <w:numId w:val="8"/>
        </w:numPr>
        <w:tabs>
          <w:tab w:val="clear" w:pos="240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90458">
        <w:rPr>
          <w:rFonts w:ascii="Times New Roman" w:hAnsi="Times New Roman"/>
          <w:sz w:val="28"/>
          <w:szCs w:val="28"/>
        </w:rPr>
        <w:t xml:space="preserve"> </w:t>
      </w:r>
      <w:r w:rsidR="00590458">
        <w:rPr>
          <w:rFonts w:ascii="Times New Roman" w:hAnsi="Times New Roman"/>
          <w:color w:val="000000"/>
          <w:sz w:val="28"/>
          <w:szCs w:val="28"/>
        </w:rPr>
        <w:t xml:space="preserve">подпункте 3 пункта 17 после слов </w:t>
      </w:r>
      <w:r w:rsidR="00590458">
        <w:rPr>
          <w:rFonts w:ascii="Times New Roman" w:hAnsi="Times New Roman"/>
          <w:sz w:val="28"/>
          <w:szCs w:val="28"/>
        </w:rPr>
        <w:t>«на 2020 год  в сумме»</w:t>
      </w:r>
      <w:r w:rsidR="00590458" w:rsidRPr="009E2D8F">
        <w:rPr>
          <w:rFonts w:ascii="Times New Roman" w:hAnsi="Times New Roman"/>
          <w:sz w:val="28"/>
          <w:szCs w:val="28"/>
        </w:rPr>
        <w:t xml:space="preserve"> </w:t>
      </w:r>
      <w:r w:rsidR="00590458">
        <w:rPr>
          <w:rFonts w:ascii="Times New Roman" w:hAnsi="Times New Roman"/>
          <w:sz w:val="28"/>
          <w:szCs w:val="28"/>
        </w:rPr>
        <w:t>цифры «6678,55» заменить цифрами «270,90».</w:t>
      </w:r>
    </w:p>
    <w:p w:rsidR="00455DE4" w:rsidRDefault="00590458" w:rsidP="00455DE4">
      <w:pPr>
        <w:pStyle w:val="a5"/>
        <w:numPr>
          <w:ilvl w:val="0"/>
          <w:numId w:val="8"/>
        </w:numPr>
        <w:tabs>
          <w:tab w:val="clear" w:pos="2406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23:</w:t>
      </w:r>
    </w:p>
    <w:p w:rsidR="00590458" w:rsidRDefault="00590458" w:rsidP="00455DE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4 </w:t>
      </w:r>
      <w:r w:rsidRPr="00BD1E91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 xml:space="preserve">871,85» </w:t>
      </w:r>
      <w:r w:rsidRPr="00BD1E91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548,53</w:t>
      </w:r>
      <w:r w:rsidRPr="00BD1E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590458" w:rsidRPr="00762560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подпункте 9 </w:t>
      </w:r>
      <w:r w:rsidRPr="00BD1E91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 xml:space="preserve">444,88» </w:t>
      </w:r>
      <w:r w:rsidRPr="00BD1E91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1465,85</w:t>
      </w:r>
      <w:r w:rsidRPr="00BD1E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5DE4" w:rsidRDefault="00455DE4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458" w:rsidRPr="00BD1E91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«№ 1а, № 4, № 6, № 8, и</w:t>
      </w:r>
      <w:r w:rsidRPr="00FA3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10  к решению о бюджете изложить в новой редакции.</w:t>
      </w:r>
    </w:p>
    <w:p w:rsidR="00455DE4" w:rsidRDefault="00455DE4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0458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0458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83526,65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безвозмездных поступлений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оснований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470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Ставропольского края от 10 ноября 2020 г. № 617-рп «О проекте закона Ставропольского края «О внесении </w:t>
      </w:r>
      <w:proofErr w:type="gramStart"/>
      <w:r w:rsidRPr="0001470F">
        <w:rPr>
          <w:rFonts w:ascii="Times New Roman" w:hAnsi="Times New Roman" w:cs="Times New Roman"/>
          <w:sz w:val="28"/>
          <w:szCs w:val="28"/>
        </w:rPr>
        <w:t xml:space="preserve">изменений в Закон Ставропольского края «О Бюджете Ставропольского края на 2020 год и плановый период 2021 и 2022 годов», протокола заседания комиссии </w:t>
      </w:r>
      <w:r w:rsidRPr="0001470F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01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70F">
        <w:rPr>
          <w:rFonts w:ascii="Times New Roman" w:hAnsi="Times New Roman" w:cs="Times New Roman"/>
          <w:sz w:val="28"/>
          <w:szCs w:val="28"/>
        </w:rPr>
        <w:t xml:space="preserve">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</w:t>
      </w:r>
      <w:proofErr w:type="spellStart"/>
      <w:r w:rsidRPr="000147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470F">
        <w:rPr>
          <w:rFonts w:ascii="Times New Roman" w:hAnsi="Times New Roman" w:cs="Times New Roman"/>
          <w:sz w:val="28"/>
          <w:szCs w:val="28"/>
        </w:rPr>
        <w:t xml:space="preserve"> мероприятий по дорожной деятельности на 2020 год от 16 ноября 2020 г., </w:t>
      </w:r>
      <w:r w:rsidRPr="0001470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администрации Курского муниципального района Ставропольского края от 30 октября 2020 г. № 255-р и от 18 ноября 2020 г. № 269-р </w:t>
      </w:r>
      <w:r w:rsidRPr="0001470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1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70F">
        <w:rPr>
          <w:rFonts w:ascii="Times New Roman" w:hAnsi="Times New Roman" w:cs="Times New Roman"/>
          <w:sz w:val="28"/>
          <w:szCs w:val="28"/>
        </w:rPr>
        <w:t>внесении на рассмотрение представительного органа Курского муниципального округа Ставропольского края предложений о перераспределении утвержденных бюджетных ассигнований зарезервированных в бюджете Курского муниципального района Ставропольского края»</w:t>
      </w:r>
      <w:r w:rsidRPr="00014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470F">
        <w:rPr>
          <w:rFonts w:ascii="Times New Roman" w:hAnsi="Times New Roman" w:cs="Times New Roman"/>
          <w:sz w:val="28"/>
          <w:szCs w:val="28"/>
        </w:rPr>
        <w:t>и уведомлений, поступивших от министерства труда и социальной защиты населения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 доходной части составит 1 686 042,43 тыс. рублей. </w:t>
      </w:r>
    </w:p>
    <w:p w:rsidR="00590458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Доходную часть бюджета на плановый период 2021 и 2022 годов предлагается оставить без изменения. Общий объем доходной части составит в 2021 году  1 706 302,10 тыс. рублей, в 2022 году  1 517 575,43 тыс. рублей.</w:t>
      </w:r>
    </w:p>
    <w:p w:rsidR="00590458" w:rsidRDefault="00590458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0458" w:rsidRPr="00E45C64" w:rsidRDefault="00590458" w:rsidP="00455D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0458" w:rsidRDefault="00590458" w:rsidP="00455D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– 1 718 854,31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 на 2021 год – 1 706 302,10 тыс. рублей; на 2022 год – 1 517 575,43 тыс. рублей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предлагается увеличить в 2020 году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83 527,98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по муниципальным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составит в 2020 году  1 718 854,31 тыс. руб.; в 2021 году  1 696 302,10 тыс. рублей и в 2022 году  1 517 575,43 тыс. рублей.</w:t>
      </w:r>
    </w:p>
    <w:p w:rsidR="00590458" w:rsidRDefault="00590458" w:rsidP="00455D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590458" w:rsidRPr="009E61BA" w:rsidRDefault="00590458" w:rsidP="00455DE4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752 593,34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11 059,29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>
        <w:rPr>
          <w:rFonts w:ascii="Times New Roman" w:hAnsi="Times New Roman"/>
          <w:sz w:val="28"/>
          <w:szCs w:val="28"/>
          <w:lang w:eastAsia="ru-RU"/>
        </w:rPr>
        <w:t xml:space="preserve">20 году составит 741 534,05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458" w:rsidRPr="001731E4" w:rsidRDefault="00590458" w:rsidP="001731E4">
      <w:pPr>
        <w:pStyle w:val="a5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545"/>
        <w:gridCol w:w="2031"/>
        <w:gridCol w:w="2031"/>
        <w:gridCol w:w="2032"/>
      </w:tblGrid>
      <w:tr w:rsidR="00590458" w:rsidRPr="0016141B" w:rsidTr="00455DE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90458" w:rsidRPr="0016141B" w:rsidTr="00455DE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Развитие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752 593,34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741 534,05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-11 059,29</w:t>
            </w:r>
          </w:p>
        </w:tc>
      </w:tr>
      <w:tr w:rsidR="00590458" w:rsidRPr="0016141B" w:rsidTr="00455DE4">
        <w:trPr>
          <w:trHeight w:val="4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443 156,62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456 140,72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12 984,10</w:t>
            </w:r>
          </w:p>
        </w:tc>
      </w:tr>
      <w:tr w:rsidR="00590458" w:rsidRPr="0016141B" w:rsidTr="00455DE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203 302,73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191 101,39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12 201,34</w:t>
            </w:r>
          </w:p>
        </w:tc>
      </w:tr>
      <w:tr w:rsidR="00590458" w:rsidRPr="0016141B" w:rsidTr="00455DE4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4 099,24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-6 847,06</w:t>
            </w:r>
          </w:p>
        </w:tc>
      </w:tr>
      <w:tr w:rsidR="00590458" w:rsidRPr="0016141B" w:rsidTr="00455DE4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Развитие дополнительного </w:t>
            </w:r>
            <w:r w:rsidRPr="00455DE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18 765,12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715,90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49,22</w:t>
            </w:r>
          </w:p>
        </w:tc>
      </w:tr>
      <w:tr w:rsidR="00590458" w:rsidRPr="0016141B" w:rsidTr="00455DE4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9 963,24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9 9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</w:tr>
      <w:tr w:rsidR="00590458" w:rsidRPr="0016141B" w:rsidTr="00455DE4">
        <w:trPr>
          <w:trHeight w:val="4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D24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455DE4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455DE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716FF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61 502,19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D244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-4 957,14</w:t>
            </w:r>
          </w:p>
        </w:tc>
      </w:tr>
    </w:tbl>
    <w:p w:rsidR="00590458" w:rsidRPr="00F929EF" w:rsidRDefault="00590458" w:rsidP="00455D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393 965,12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177 293,28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hAnsi="Times New Roman"/>
          <w:sz w:val="28"/>
          <w:szCs w:val="28"/>
          <w:lang w:eastAsia="ru-RU"/>
        </w:rPr>
        <w:t>» в 20</w:t>
      </w:r>
      <w:r>
        <w:rPr>
          <w:rFonts w:ascii="Times New Roman" w:hAnsi="Times New Roman"/>
          <w:sz w:val="28"/>
          <w:szCs w:val="28"/>
          <w:lang w:eastAsia="ru-RU"/>
        </w:rPr>
        <w:t xml:space="preserve">20 году составит 571 258,40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458" w:rsidRDefault="00590458" w:rsidP="00036AA7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545"/>
        <w:gridCol w:w="2031"/>
        <w:gridCol w:w="2031"/>
        <w:gridCol w:w="2032"/>
      </w:tblGrid>
      <w:tr w:rsidR="00590458" w:rsidRPr="0016141B" w:rsidTr="00455DE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90458" w:rsidRPr="0016141B" w:rsidTr="00455DE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393 965,12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571 258,40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177 293,28</w:t>
            </w:r>
          </w:p>
        </w:tc>
      </w:tr>
      <w:tr w:rsidR="00590458" w:rsidRPr="0016141B" w:rsidTr="00455DE4">
        <w:trPr>
          <w:trHeight w:val="2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376 310,07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553 090,06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176 779,99</w:t>
            </w:r>
          </w:p>
        </w:tc>
      </w:tr>
      <w:tr w:rsidR="00590458" w:rsidRPr="0016141B" w:rsidTr="00455DE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455DE4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455DE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17 655,05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18 168,34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513,29</w:t>
            </w:r>
          </w:p>
        </w:tc>
      </w:tr>
    </w:tbl>
    <w:p w:rsidR="00590458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590458" w:rsidRDefault="00590458" w:rsidP="00455DE4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700E2">
        <w:rPr>
          <w:rFonts w:ascii="Times New Roman" w:hAnsi="Times New Roman"/>
          <w:sz w:val="28"/>
          <w:szCs w:val="28"/>
          <w:lang w:eastAsia="ru-RU"/>
        </w:rPr>
        <w:t>Утвержденные первоначальные плановые назначения 2020 года в сумме 67 961,37 тыс. рублей изменению не подлежат.</w:t>
      </w:r>
    </w:p>
    <w:p w:rsidR="00590458" w:rsidRPr="00D24401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физической культуры и спорта»</w:t>
      </w:r>
    </w:p>
    <w:p w:rsidR="00590458" w:rsidRPr="00675719" w:rsidRDefault="00590458" w:rsidP="0045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18 411,04 тыс. рублей предлагается уменьшить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762,92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>в 2020 году составит 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648,1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2 тыс. рублей. В разрезе подпрограмм уточненные плановые назначения представлены в таблице: </w:t>
      </w:r>
    </w:p>
    <w:tbl>
      <w:tblPr>
        <w:tblW w:w="9639" w:type="dxa"/>
        <w:tblInd w:w="108" w:type="dxa"/>
        <w:tblLayout w:type="fixed"/>
        <w:tblLook w:val="0000"/>
      </w:tblPr>
      <w:tblGrid>
        <w:gridCol w:w="3941"/>
        <w:gridCol w:w="1899"/>
        <w:gridCol w:w="1899"/>
        <w:gridCol w:w="1900"/>
      </w:tblGrid>
      <w:tr w:rsidR="00590458" w:rsidTr="00455DE4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455DE4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455DE4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E4075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18 411,04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E4075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75C">
              <w:rPr>
                <w:rFonts w:ascii="Times New Roman" w:hAnsi="Times New Roman" w:cs="Times New Roman"/>
                <w:color w:val="000000"/>
              </w:rPr>
              <w:t>17 6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075C">
              <w:rPr>
                <w:rFonts w:ascii="Times New Roman" w:hAnsi="Times New Roman" w:cs="Times New Roman"/>
                <w:color w:val="000000"/>
              </w:rPr>
              <w:t>8,12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E4075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75C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6</w:t>
            </w:r>
            <w:r w:rsidRPr="00E4075C">
              <w:rPr>
                <w:rFonts w:ascii="Times New Roman" w:hAnsi="Times New Roman" w:cs="Times New Roman"/>
              </w:rPr>
              <w:t>2,92</w:t>
            </w:r>
          </w:p>
        </w:tc>
      </w:tr>
      <w:tr w:rsidR="00590458" w:rsidTr="00455DE4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-376,90</w:t>
            </w:r>
          </w:p>
        </w:tc>
      </w:tr>
      <w:tr w:rsidR="00590458" w:rsidTr="00455DE4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8 148,24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-3,99</w:t>
            </w:r>
          </w:p>
        </w:tc>
      </w:tr>
      <w:tr w:rsidR="00590458" w:rsidTr="00455DE4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6 219,58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5 837,55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-382,03</w:t>
            </w:r>
          </w:p>
        </w:tc>
      </w:tr>
      <w:tr w:rsidR="00590458" w:rsidTr="00455DE4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обустройство спортивных сооружений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90458" w:rsidRPr="00D24401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590458" w:rsidRPr="00D24401" w:rsidRDefault="00590458" w:rsidP="00455DE4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2 463,81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279,07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675719">
        <w:rPr>
          <w:rFonts w:ascii="Times New Roman" w:hAnsi="Times New Roman"/>
          <w:sz w:val="28"/>
          <w:szCs w:val="28"/>
        </w:rPr>
        <w:t>«Молодежная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1BA">
        <w:rPr>
          <w:rFonts w:ascii="Times New Roman" w:hAnsi="Times New Roman"/>
          <w:sz w:val="28"/>
          <w:szCs w:val="28"/>
          <w:lang w:eastAsia="ru-RU"/>
        </w:rPr>
        <w:t>в 20</w:t>
      </w:r>
      <w:r>
        <w:rPr>
          <w:rFonts w:ascii="Times New Roman" w:hAnsi="Times New Roman"/>
          <w:sz w:val="28"/>
          <w:szCs w:val="28"/>
          <w:lang w:eastAsia="ru-RU"/>
        </w:rPr>
        <w:t xml:space="preserve">20 году составит 2 184,74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Pr="009E61BA">
        <w:rPr>
          <w:rFonts w:ascii="Times New Roman" w:hAnsi="Times New Roman"/>
          <w:sz w:val="28"/>
          <w:szCs w:val="28"/>
          <w:lang w:eastAsia="ru-RU"/>
        </w:rPr>
        <w:lastRenderedPageBreak/>
        <w:t>В разрезе подпрограмм уточненные плановые назначения представлены в таблице</w:t>
      </w:r>
      <w:r w:rsidRPr="00D24401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639" w:type="dxa"/>
        <w:tblInd w:w="108" w:type="dxa"/>
        <w:tblLook w:val="0000"/>
      </w:tblPr>
      <w:tblGrid>
        <w:gridCol w:w="3941"/>
        <w:gridCol w:w="1884"/>
        <w:gridCol w:w="1840"/>
        <w:gridCol w:w="1974"/>
      </w:tblGrid>
      <w:tr w:rsidR="00590458" w:rsidTr="00455DE4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Pr="00455DE4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Pr="00455DE4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90458" w:rsidTr="00455DE4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455DE4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455DE4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Уточненный план на 2020 год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455DE4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</w:p>
        </w:tc>
      </w:tr>
      <w:tr w:rsidR="00590458" w:rsidTr="00455DE4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2 184,74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</w:rPr>
              <w:t>-279,07</w:t>
            </w:r>
          </w:p>
        </w:tc>
      </w:tr>
      <w:tr w:rsidR="00590458" w:rsidTr="00455DE4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</w:rPr>
              <w:t>788,66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</w:rPr>
              <w:t>373,38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</w:rPr>
              <w:t>-415,28</w:t>
            </w:r>
          </w:p>
        </w:tc>
      </w:tr>
      <w:tr w:rsidR="00590458" w:rsidTr="00455DE4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1 811,36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455DE4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E4">
              <w:rPr>
                <w:rFonts w:ascii="Times New Roman" w:hAnsi="Times New Roman" w:cs="Times New Roman"/>
                <w:sz w:val="20"/>
                <w:szCs w:val="20"/>
              </w:rPr>
              <w:t>136,21</w:t>
            </w:r>
          </w:p>
        </w:tc>
      </w:tr>
    </w:tbl>
    <w:p w:rsidR="00590458" w:rsidRPr="00D24401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«Управление имуществом»</w:t>
      </w:r>
    </w:p>
    <w:p w:rsidR="00590458" w:rsidRPr="00097472" w:rsidRDefault="00590458" w:rsidP="00455DE4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sz w:val="28"/>
          <w:szCs w:val="28"/>
          <w:lang w:eastAsia="ru-RU"/>
        </w:rPr>
        <w:t>Утвержденные плановые назначения 2020 года в сумме 800,00 тыс. рублей изменению не подлежат.</w:t>
      </w:r>
    </w:p>
    <w:p w:rsidR="00590458" w:rsidRPr="009F60B0" w:rsidRDefault="00590458" w:rsidP="00455DE4">
      <w:pPr>
        <w:pStyle w:val="a5"/>
        <w:ind w:firstLine="567"/>
        <w:jc w:val="both"/>
        <w:rPr>
          <w:lang w:eastAsia="ru-RU"/>
        </w:rPr>
      </w:pPr>
      <w:r w:rsidRPr="00097472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590458" w:rsidRDefault="00590458" w:rsidP="00455DE4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1BA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159 197,92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4 447,08</w:t>
      </w:r>
      <w:r w:rsidRPr="009E61BA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hAnsi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hAnsi="Times New Roman"/>
          <w:sz w:val="28"/>
          <w:szCs w:val="28"/>
          <w:lang w:eastAsia="ru-RU"/>
        </w:rPr>
        <w:t>» в 20</w:t>
      </w:r>
      <w:r>
        <w:rPr>
          <w:rFonts w:ascii="Times New Roman" w:hAnsi="Times New Roman"/>
          <w:sz w:val="28"/>
          <w:szCs w:val="28"/>
          <w:lang w:eastAsia="ru-RU"/>
        </w:rPr>
        <w:t xml:space="preserve">20 году составит 163 645,00 </w:t>
      </w:r>
      <w:r w:rsidRPr="009E61BA">
        <w:rPr>
          <w:rFonts w:ascii="Times New Roman" w:hAnsi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458" w:rsidRDefault="00590458" w:rsidP="002700E2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41B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Look w:val="0000"/>
      </w:tblPr>
      <w:tblGrid>
        <w:gridCol w:w="3545"/>
        <w:gridCol w:w="2031"/>
        <w:gridCol w:w="2031"/>
        <w:gridCol w:w="2032"/>
      </w:tblGrid>
      <w:tr w:rsidR="00590458" w:rsidRPr="0016141B" w:rsidTr="00455DE4">
        <w:trPr>
          <w:trHeight w:val="54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Pr="00631815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90458" w:rsidRPr="0016141B" w:rsidTr="00455DE4">
        <w:trPr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Управление финансами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159 197,92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163 645,00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4 447,08</w:t>
            </w:r>
          </w:p>
        </w:tc>
      </w:tr>
      <w:tr w:rsidR="00590458" w:rsidRPr="0016141B" w:rsidTr="00455DE4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Повышение сбалансированности и устойчивости бюджетной системы Курского муниципального района Ставропольского края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731,44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731,44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0458" w:rsidRPr="0016141B" w:rsidTr="00455DE4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Обеспечение сбалансированной финансовой </w:t>
            </w:r>
            <w:proofErr w:type="gramStart"/>
            <w:r w:rsidRPr="00455DE4">
              <w:rPr>
                <w:rFonts w:ascii="Times New Roman" w:hAnsi="Times New Roman"/>
                <w:sz w:val="20"/>
                <w:szCs w:val="20"/>
              </w:rPr>
              <w:t>поддержки муниципальных образований  поселений Курского района Ставропольского края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103 202,69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103 202,69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0458" w:rsidRPr="0016141B" w:rsidTr="00455DE4">
        <w:trPr>
          <w:trHeight w:val="4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Централизованное ведение бюджетного (бухгалтерского) учета и формирование отчетности  деятельности администрации, ее структурных подразделений и подведомственных им  муниципальных учреждений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22 801,33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3 180,24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378,91</w:t>
            </w:r>
          </w:p>
        </w:tc>
      </w:tr>
      <w:tr w:rsidR="00590458" w:rsidRPr="0016141B" w:rsidTr="00455DE4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эффективного выполнения полномочий органов местного самоуправления муниципального района и муниципальных образований Курского района Ставропольского края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8 683,50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23 254,78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14 571,28</w:t>
            </w:r>
          </w:p>
        </w:tc>
      </w:tr>
      <w:tr w:rsidR="00590458" w:rsidRPr="0016141B" w:rsidTr="00455DE4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>Основное мероприятие «Резервирование средств на исполнение расходных обязательств Курского муниципального района Ставропольского края»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10 587,93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270,90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- 10 317,03</w:t>
            </w:r>
          </w:p>
        </w:tc>
      </w:tr>
      <w:tr w:rsidR="00590458" w:rsidRPr="0016141B" w:rsidTr="00455DE4">
        <w:trPr>
          <w:trHeight w:val="4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455DE4" w:rsidRDefault="00590458" w:rsidP="002457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5DE4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13 191,03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0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004,95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58" w:rsidRPr="00D24401" w:rsidRDefault="00590458" w:rsidP="002457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- 186,08</w:t>
            </w:r>
          </w:p>
        </w:tc>
      </w:tr>
    </w:tbl>
    <w:p w:rsidR="00590458" w:rsidRPr="00D24401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Муниципальная программа «Защита населения и территории Курского района Ставропольского края от чрезвычайных ситуаций»</w:t>
      </w:r>
    </w:p>
    <w:p w:rsidR="00590458" w:rsidRPr="00675719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3 948,46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/>
          <w:sz w:val="28"/>
          <w:szCs w:val="28"/>
          <w:lang w:eastAsia="ru-RU"/>
        </w:rPr>
        <w:t>350,31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675719">
        <w:rPr>
          <w:rFonts w:ascii="Times New Roman" w:hAnsi="Times New Roman"/>
          <w:sz w:val="28"/>
          <w:szCs w:val="28"/>
        </w:rPr>
        <w:t xml:space="preserve">«Защита населения и территории Курского района Ставропольского края от чрезвычайных ситуаций»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/>
          <w:sz w:val="28"/>
          <w:szCs w:val="28"/>
          <w:lang w:eastAsia="ru-RU"/>
        </w:rPr>
        <w:t>3 598,15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 </w:t>
      </w:r>
    </w:p>
    <w:tbl>
      <w:tblPr>
        <w:tblW w:w="9639" w:type="dxa"/>
        <w:tblInd w:w="108" w:type="dxa"/>
        <w:tblLook w:val="0000"/>
      </w:tblPr>
      <w:tblGrid>
        <w:gridCol w:w="3941"/>
        <w:gridCol w:w="1884"/>
        <w:gridCol w:w="1840"/>
        <w:gridCol w:w="1974"/>
      </w:tblGrid>
      <w:tr w:rsidR="00590458" w:rsidTr="00455DE4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455DE4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455DE4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Курского района Ставропольского края от чрезвычайных ситуаций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3 948,46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3 598,15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50</w:t>
            </w:r>
            <w:r w:rsidRPr="00A442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90458" w:rsidTr="00455DE4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proofErr w:type="spellStart"/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черезвычайных</w:t>
            </w:r>
            <w:proofErr w:type="spellEnd"/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 и стихийных бедствий природного и техногенного характера на территории Курского муниципального района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-320,00</w:t>
            </w:r>
          </w:p>
        </w:tc>
      </w:tr>
      <w:tr w:rsidR="00590458" w:rsidTr="00455DE4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3 628,46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3 598,15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-30,31</w:t>
            </w:r>
          </w:p>
        </w:tc>
      </w:tr>
    </w:tbl>
    <w:p w:rsidR="00590458" w:rsidRPr="00D24401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малого и среднего бизнеса, потребительского рынка, снижение административных барьеров»</w:t>
      </w:r>
    </w:p>
    <w:p w:rsidR="00590458" w:rsidRPr="00675719" w:rsidRDefault="00590458" w:rsidP="00455DE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11 536,54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/>
          <w:sz w:val="28"/>
          <w:szCs w:val="28"/>
          <w:lang w:eastAsia="ru-RU"/>
        </w:rPr>
        <w:t>661,50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466EA7">
        <w:rPr>
          <w:rFonts w:ascii="Times New Roman" w:hAnsi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 w:rsidRPr="00675719">
        <w:rPr>
          <w:rFonts w:ascii="Times New Roman" w:hAnsi="Times New Roman"/>
          <w:sz w:val="28"/>
          <w:szCs w:val="28"/>
        </w:rPr>
        <w:t xml:space="preserve">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/>
          <w:sz w:val="28"/>
          <w:szCs w:val="28"/>
          <w:lang w:eastAsia="ru-RU"/>
        </w:rPr>
        <w:t>10 875,04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639" w:type="dxa"/>
        <w:tblInd w:w="108" w:type="dxa"/>
        <w:tblLayout w:type="fixed"/>
        <w:tblLook w:val="0000"/>
      </w:tblPr>
      <w:tblGrid>
        <w:gridCol w:w="3941"/>
        <w:gridCol w:w="1899"/>
        <w:gridCol w:w="1899"/>
        <w:gridCol w:w="1900"/>
      </w:tblGrid>
      <w:tr w:rsidR="00590458" w:rsidTr="009407DD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9407DD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9407DD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бизнеса, потребительского рынка, снижение административных барьеров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11 536,54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10 </w:t>
            </w:r>
            <w:r>
              <w:rPr>
                <w:rFonts w:ascii="Times New Roman" w:hAnsi="Times New Roman" w:cs="Times New Roman"/>
                <w:color w:val="000000"/>
              </w:rPr>
              <w:t>875</w:t>
            </w:r>
            <w:r w:rsidRPr="00A442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>- 6</w:t>
            </w:r>
            <w:r>
              <w:rPr>
                <w:rFonts w:ascii="Times New Roman" w:hAnsi="Times New Roman" w:cs="Times New Roman"/>
              </w:rPr>
              <w:t>61</w:t>
            </w:r>
            <w:r w:rsidRPr="00A442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90458" w:rsidTr="009407DD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поддержка малого и среднего бизнеса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-100,00</w:t>
            </w:r>
          </w:p>
        </w:tc>
      </w:tr>
      <w:tr w:rsidR="00590458" w:rsidTr="009407DD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11 436,54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10 875,04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-561,50</w:t>
            </w:r>
          </w:p>
        </w:tc>
      </w:tr>
    </w:tbl>
    <w:p w:rsidR="00590458" w:rsidRPr="00D24401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коммунального хозяйства, транспортной системы и обеспечения безопасности дорожного движения»</w:t>
      </w:r>
    </w:p>
    <w:p w:rsidR="00590458" w:rsidRPr="00675719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27 775,27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у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7571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лич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ить на </w:t>
      </w:r>
      <w:r>
        <w:rPr>
          <w:rFonts w:ascii="Times New Roman" w:hAnsi="Times New Roman"/>
          <w:sz w:val="28"/>
          <w:szCs w:val="28"/>
          <w:lang w:eastAsia="ru-RU"/>
        </w:rPr>
        <w:t>18 270,86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FF0B89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обеспечения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46 046,13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</w:p>
    <w:tbl>
      <w:tblPr>
        <w:tblW w:w="9639" w:type="dxa"/>
        <w:tblInd w:w="108" w:type="dxa"/>
        <w:tblLayout w:type="fixed"/>
        <w:tblLook w:val="0000"/>
      </w:tblPr>
      <w:tblGrid>
        <w:gridCol w:w="3941"/>
        <w:gridCol w:w="1899"/>
        <w:gridCol w:w="1899"/>
        <w:gridCol w:w="1900"/>
      </w:tblGrid>
      <w:tr w:rsidR="00590458" w:rsidTr="009407DD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9407DD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9407DD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sz w:val="20"/>
                <w:szCs w:val="2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27 775,27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46 046,13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18 270,86</w:t>
            </w:r>
          </w:p>
        </w:tc>
      </w:tr>
      <w:tr w:rsidR="00590458" w:rsidTr="009407DD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коммунального хозяйства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12 192,05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13 064,52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872,47</w:t>
            </w:r>
          </w:p>
        </w:tc>
      </w:tr>
      <w:tr w:rsidR="00590458" w:rsidTr="009407DD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1 440,00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90458" w:rsidTr="009407DD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14 143,22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31 541,61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17 398,39</w:t>
            </w:r>
          </w:p>
        </w:tc>
      </w:tr>
    </w:tbl>
    <w:p w:rsidR="00590458" w:rsidRPr="00D24401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</w:t>
      </w:r>
      <w:r w:rsidRPr="00D244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90458" w:rsidRPr="00097472" w:rsidRDefault="00590458" w:rsidP="009407DD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6 807,89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/>
          <w:sz w:val="28"/>
          <w:szCs w:val="28"/>
          <w:lang w:eastAsia="ru-RU"/>
        </w:rPr>
        <w:t>изменению не подлежат.</w:t>
      </w:r>
    </w:p>
    <w:p w:rsidR="00590458" w:rsidRPr="00D24401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«Межнациональные отношения и поддержка казачества»</w:t>
      </w:r>
    </w:p>
    <w:p w:rsidR="00590458" w:rsidRPr="00675719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13 180,37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предлагается уменьшить на </w:t>
      </w:r>
      <w:r>
        <w:rPr>
          <w:rFonts w:ascii="Times New Roman" w:hAnsi="Times New Roman"/>
          <w:sz w:val="28"/>
          <w:szCs w:val="28"/>
          <w:lang w:eastAsia="ru-RU"/>
        </w:rPr>
        <w:t>601,18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 </w:t>
      </w:r>
      <w:r w:rsidRPr="0080744C">
        <w:rPr>
          <w:rFonts w:ascii="Times New Roman" w:hAnsi="Times New Roman"/>
          <w:sz w:val="28"/>
          <w:szCs w:val="28"/>
        </w:rPr>
        <w:t>«Межнациональные отношения и поддержка казачества»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/>
          <w:sz w:val="28"/>
          <w:szCs w:val="28"/>
          <w:lang w:eastAsia="ru-RU"/>
        </w:rPr>
        <w:t>12 579,19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941"/>
        <w:gridCol w:w="1899"/>
        <w:gridCol w:w="1899"/>
        <w:gridCol w:w="1900"/>
      </w:tblGrid>
      <w:tr w:rsidR="00590458" w:rsidTr="009407DD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9407DD"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9407DD"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sz w:val="20"/>
                <w:szCs w:val="20"/>
              </w:rPr>
              <w:t>Межнациональные отношения и поддержка казачества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13 180,37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26C">
              <w:rPr>
                <w:rFonts w:ascii="Times New Roman" w:hAnsi="Times New Roman" w:cs="Times New Roman"/>
                <w:color w:val="000000"/>
              </w:rPr>
              <w:t>12 </w:t>
            </w:r>
            <w:r>
              <w:rPr>
                <w:rFonts w:ascii="Times New Roman" w:hAnsi="Times New Roman" w:cs="Times New Roman"/>
                <w:color w:val="000000"/>
              </w:rPr>
              <w:t>579</w:t>
            </w:r>
            <w:r w:rsidRPr="00A442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601,18</w:t>
            </w:r>
          </w:p>
        </w:tc>
      </w:tr>
      <w:tr w:rsidR="00590458" w:rsidTr="009407DD">
        <w:trPr>
          <w:trHeight w:val="2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12 880,37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12 561,72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- 318,65</w:t>
            </w:r>
          </w:p>
        </w:tc>
      </w:tr>
      <w:tr w:rsidR="00590458" w:rsidTr="009407DD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9407DD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казачьих обществ Курского района Ставропольского края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- 282,53</w:t>
            </w:r>
          </w:p>
        </w:tc>
      </w:tr>
    </w:tbl>
    <w:p w:rsidR="00590458" w:rsidRPr="00D24401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«Энергосбережение и повышение энергетической эффективности»</w:t>
      </w:r>
    </w:p>
    <w:p w:rsidR="00590458" w:rsidRPr="00097472" w:rsidRDefault="00590458" w:rsidP="009407DD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75719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/>
          <w:sz w:val="28"/>
          <w:szCs w:val="28"/>
          <w:lang w:eastAsia="ru-RU"/>
        </w:rPr>
        <w:t>2 318,04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4401">
        <w:rPr>
          <w:rFonts w:ascii="Times New Roman" w:hAnsi="Times New Roman"/>
          <w:sz w:val="28"/>
          <w:szCs w:val="28"/>
          <w:lang w:eastAsia="ru-RU"/>
        </w:rPr>
        <w:t>изменению не подлежат.</w:t>
      </w:r>
    </w:p>
    <w:p w:rsidR="00590458" w:rsidRPr="00D24401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«Профилактика правонарушений в Курском районе Ставропольского края»</w:t>
      </w:r>
    </w:p>
    <w:p w:rsidR="00590458" w:rsidRPr="00675719" w:rsidRDefault="00590458" w:rsidP="009407D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401">
        <w:rPr>
          <w:rFonts w:ascii="Times New Roman" w:hAnsi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/>
          <w:sz w:val="28"/>
          <w:szCs w:val="28"/>
          <w:lang w:eastAsia="ru-RU"/>
        </w:rPr>
        <w:t>первоначальные</w:t>
      </w:r>
      <w:r w:rsidRPr="00D24401"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2020 года в сумме 135,00 тыс. рублей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предлагается уменьшить на </w:t>
      </w:r>
      <w:r>
        <w:rPr>
          <w:rFonts w:ascii="Times New Roman" w:hAnsi="Times New Roman"/>
          <w:sz w:val="28"/>
          <w:szCs w:val="28"/>
          <w:lang w:eastAsia="ru-RU"/>
        </w:rPr>
        <w:t>121,75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рублей. Таким образом, уточненный объем расходов на реализацию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794">
        <w:rPr>
          <w:rFonts w:ascii="Times New Roman" w:hAnsi="Times New Roman"/>
          <w:sz w:val="28"/>
          <w:szCs w:val="28"/>
        </w:rPr>
        <w:t>«Профилактика правонарушений в Курском районе Ставропольского края»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в 2020 году составит </w:t>
      </w:r>
      <w:r>
        <w:rPr>
          <w:rFonts w:ascii="Times New Roman" w:hAnsi="Times New Roman"/>
          <w:sz w:val="28"/>
          <w:szCs w:val="28"/>
          <w:lang w:eastAsia="ru-RU"/>
        </w:rPr>
        <w:t>13,25</w:t>
      </w:r>
      <w:r w:rsidRPr="0067571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D24401">
        <w:rPr>
          <w:rFonts w:ascii="Times New Roman" w:hAnsi="Times New Roman"/>
          <w:sz w:val="28"/>
          <w:szCs w:val="28"/>
          <w:lang w:eastAsia="ru-RU"/>
        </w:rPr>
        <w:t>.</w:t>
      </w:r>
      <w:r w:rsidRPr="00A64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5719">
        <w:rPr>
          <w:rFonts w:ascii="Times New Roman" w:hAnsi="Times New Roman"/>
          <w:sz w:val="28"/>
          <w:szCs w:val="28"/>
          <w:lang w:eastAsia="ru-RU"/>
        </w:rPr>
        <w:t>В разрезе подпрограмм уточненные плановые назначения представлены в таблице:</w:t>
      </w:r>
      <w:r w:rsidRPr="00FF0B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13" w:type="dxa"/>
        <w:tblInd w:w="108" w:type="dxa"/>
        <w:tblLook w:val="0000"/>
      </w:tblPr>
      <w:tblGrid>
        <w:gridCol w:w="4049"/>
        <w:gridCol w:w="1884"/>
        <w:gridCol w:w="1840"/>
        <w:gridCol w:w="1840"/>
      </w:tblGrid>
      <w:tr w:rsidR="00590458" w:rsidTr="009407DD">
        <w:trPr>
          <w:trHeight w:val="315"/>
        </w:trPr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458" w:rsidRDefault="00590458" w:rsidP="00245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90458" w:rsidTr="009407DD">
        <w:trPr>
          <w:trHeight w:val="51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Уточненный план на 2020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58" w:rsidRDefault="00590458" w:rsidP="0024576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90458" w:rsidTr="009407DD">
        <w:trPr>
          <w:trHeight w:val="22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A6479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794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Курском районе Ставропольского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Pr="00A4426C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121,75</w:t>
            </w:r>
          </w:p>
        </w:tc>
      </w:tr>
      <w:tr w:rsidR="00590458" w:rsidTr="009407DD">
        <w:trPr>
          <w:trHeight w:val="29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A6479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94">
              <w:rPr>
                <w:rFonts w:ascii="Times New Roman" w:hAnsi="Times New Roman" w:cs="Times New Roman"/>
                <w:color w:val="000000"/>
              </w:rPr>
              <w:lastRenderedPageBreak/>
              <w:t>Обеспечение безопасности в местах массового пребывания людей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- 85,00</w:t>
            </w:r>
          </w:p>
        </w:tc>
      </w:tr>
      <w:tr w:rsidR="00590458" w:rsidTr="009407DD">
        <w:trPr>
          <w:trHeight w:val="31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8" w:rsidRPr="00A64794" w:rsidRDefault="00590458" w:rsidP="00245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94">
              <w:rPr>
                <w:rFonts w:ascii="Times New Roman" w:hAnsi="Times New Roman" w:cs="Times New Roman"/>
                <w:color w:val="000000"/>
              </w:rPr>
              <w:t>Совершенствование информационно-пропагандистского обеспечения профилактики правонарушений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58" w:rsidRDefault="00590458" w:rsidP="00245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- 36,75</w:t>
            </w:r>
          </w:p>
        </w:tc>
      </w:tr>
    </w:tbl>
    <w:p w:rsidR="00590458" w:rsidRDefault="00590458" w:rsidP="002A1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90458" w:rsidRDefault="00590458" w:rsidP="009407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  <w:proofErr w:type="spellStart"/>
      <w:r w:rsidRPr="00B7434D">
        <w:rPr>
          <w:rFonts w:ascii="Times New Roman" w:hAnsi="Times New Roman" w:cs="Times New Roman"/>
          <w:b/>
          <w:bCs/>
          <w:sz w:val="28"/>
          <w:szCs w:val="28"/>
        </w:rPr>
        <w:t>непрограммных</w:t>
      </w:r>
      <w:proofErr w:type="spellEnd"/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A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</w:p>
    <w:p w:rsidR="00590458" w:rsidRPr="00021FF9" w:rsidRDefault="00590458" w:rsidP="002A1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1CA6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администраций поселений </w:t>
      </w:r>
      <w:r w:rsidRPr="00B11CA6">
        <w:rPr>
          <w:rFonts w:ascii="Times New Roman" w:hAnsi="Times New Roman" w:cs="Times New Roman"/>
          <w:sz w:val="28"/>
          <w:szCs w:val="28"/>
        </w:rPr>
        <w:t xml:space="preserve">Курского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в сумме 3448,55 тыс. рублей.</w:t>
      </w:r>
    </w:p>
    <w:p w:rsidR="00590458" w:rsidRDefault="00590458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58" w:rsidRDefault="00590458" w:rsidP="009407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90458" w:rsidRPr="00A6475C" w:rsidRDefault="00590458" w:rsidP="009407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</w:t>
      </w:r>
      <w:proofErr w:type="gramStart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32 811,88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16,23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590458" w:rsidRPr="008B0F2B" w:rsidRDefault="00590458" w:rsidP="009407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proofErr w:type="gramEnd"/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увеличились на 1,33 тыс. руб. за счет</w:t>
      </w:r>
      <w:r w:rsidRPr="004329E5">
        <w:rPr>
          <w:rFonts w:ascii="Times New Roman" w:hAnsi="Times New Roman" w:cs="Times New Roman"/>
          <w:sz w:val="28"/>
          <w:szCs w:val="28"/>
        </w:rPr>
        <w:t xml:space="preserve"> </w:t>
      </w:r>
      <w:r w:rsidRPr="0001470F">
        <w:rPr>
          <w:rFonts w:ascii="Times New Roman" w:hAnsi="Times New Roman" w:cs="Times New Roman"/>
          <w:sz w:val="28"/>
          <w:szCs w:val="28"/>
        </w:rPr>
        <w:t xml:space="preserve">возврата остатков субсидий и субвенций прошлых лет (управление труда и социальной защиты населения администрации Курского </w:t>
      </w:r>
      <w:r w:rsidRPr="000147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0458" w:rsidRPr="00E45C64" w:rsidRDefault="00590458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458" w:rsidRPr="00E45C64" w:rsidRDefault="00590458" w:rsidP="009407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  <w:proofErr w:type="gramEnd"/>
    </w:p>
    <w:p w:rsidR="00590458" w:rsidRDefault="00590458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458" w:rsidRDefault="00590458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Инспектор</w:t>
      </w:r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Курского муниципального района </w:t>
      </w:r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13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Алленова</w:t>
      </w:r>
      <w:proofErr w:type="spellEnd"/>
    </w:p>
    <w:p w:rsidR="00590458" w:rsidRPr="004B1362" w:rsidRDefault="00590458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590458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263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EB4A00"/>
    <w:multiLevelType w:val="hybridMultilevel"/>
    <w:tmpl w:val="1DF80A28"/>
    <w:lvl w:ilvl="0" w:tplc="477CE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A3738D"/>
    <w:multiLevelType w:val="hybridMultilevel"/>
    <w:tmpl w:val="93B882CA"/>
    <w:lvl w:ilvl="0" w:tplc="041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26"/>
        </w:tabs>
        <w:ind w:left="67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46"/>
        </w:tabs>
        <w:ind w:left="7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66"/>
        </w:tabs>
        <w:ind w:left="8166" w:hanging="360"/>
      </w:pPr>
      <w:rPr>
        <w:rFonts w:ascii="Wingdings" w:hAnsi="Wingdings" w:cs="Wingdings" w:hint="default"/>
      </w:rPr>
    </w:lvl>
  </w:abstractNum>
  <w:abstractNum w:abstractNumId="4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2A1AE3"/>
    <w:multiLevelType w:val="hybridMultilevel"/>
    <w:tmpl w:val="30FA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17518"/>
    <w:multiLevelType w:val="hybridMultilevel"/>
    <w:tmpl w:val="E5D25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900F83"/>
    <w:multiLevelType w:val="hybridMultilevel"/>
    <w:tmpl w:val="997CA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470F"/>
    <w:rsid w:val="0001537C"/>
    <w:rsid w:val="0001558A"/>
    <w:rsid w:val="00016165"/>
    <w:rsid w:val="00021FF9"/>
    <w:rsid w:val="00022328"/>
    <w:rsid w:val="00030670"/>
    <w:rsid w:val="00030C2A"/>
    <w:rsid w:val="00030DA4"/>
    <w:rsid w:val="00031699"/>
    <w:rsid w:val="00031C7D"/>
    <w:rsid w:val="00034482"/>
    <w:rsid w:val="00036035"/>
    <w:rsid w:val="00036161"/>
    <w:rsid w:val="00036AA7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57EA1"/>
    <w:rsid w:val="000611D2"/>
    <w:rsid w:val="000618FD"/>
    <w:rsid w:val="00062986"/>
    <w:rsid w:val="00064650"/>
    <w:rsid w:val="00065B23"/>
    <w:rsid w:val="00067F59"/>
    <w:rsid w:val="00072CDF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2E5B"/>
    <w:rsid w:val="00095FFF"/>
    <w:rsid w:val="00096456"/>
    <w:rsid w:val="000965A1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0F78B8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3DC8"/>
    <w:rsid w:val="00124EBB"/>
    <w:rsid w:val="00126846"/>
    <w:rsid w:val="001273F1"/>
    <w:rsid w:val="00127501"/>
    <w:rsid w:val="00130250"/>
    <w:rsid w:val="00130FB2"/>
    <w:rsid w:val="001412B6"/>
    <w:rsid w:val="001423BA"/>
    <w:rsid w:val="001432FD"/>
    <w:rsid w:val="0014569D"/>
    <w:rsid w:val="00145891"/>
    <w:rsid w:val="00150772"/>
    <w:rsid w:val="0015204C"/>
    <w:rsid w:val="00156688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765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0E2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1B28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0E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29E5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3B74"/>
    <w:rsid w:val="00454A87"/>
    <w:rsid w:val="00454D4B"/>
    <w:rsid w:val="00455DE4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64B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B0A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595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364D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0458"/>
    <w:rsid w:val="00592D49"/>
    <w:rsid w:val="00593856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0333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2E5E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2BC7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0CA5"/>
    <w:rsid w:val="008E1F29"/>
    <w:rsid w:val="008E2EB4"/>
    <w:rsid w:val="008E476E"/>
    <w:rsid w:val="008E4942"/>
    <w:rsid w:val="008E5000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7DD"/>
    <w:rsid w:val="00940F60"/>
    <w:rsid w:val="009422FC"/>
    <w:rsid w:val="00942555"/>
    <w:rsid w:val="00942804"/>
    <w:rsid w:val="00946A9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05B2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2D18"/>
    <w:rsid w:val="009E2D8F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01D5"/>
    <w:rsid w:val="00A518DF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58B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0DB4"/>
    <w:rsid w:val="00AF1E00"/>
    <w:rsid w:val="00AF2048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6602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0B91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5A7F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5D5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71B26"/>
    <w:rsid w:val="00C71DA9"/>
    <w:rsid w:val="00C725D2"/>
    <w:rsid w:val="00C7292C"/>
    <w:rsid w:val="00C729B6"/>
    <w:rsid w:val="00C7440A"/>
    <w:rsid w:val="00C74E50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6C"/>
    <w:rsid w:val="00D469FD"/>
    <w:rsid w:val="00D4753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25AC"/>
    <w:rsid w:val="00D84C04"/>
    <w:rsid w:val="00D8586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3A07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0FFE"/>
    <w:rsid w:val="00E8232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588C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0C423E"/>
    <w:rPr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524A5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454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159</cp:revision>
  <cp:lastPrinted>2020-11-30T05:27:00Z</cp:lastPrinted>
  <dcterms:created xsi:type="dcterms:W3CDTF">2014-05-22T06:17:00Z</dcterms:created>
  <dcterms:modified xsi:type="dcterms:W3CDTF">2020-11-30T05:27:00Z</dcterms:modified>
</cp:coreProperties>
</file>